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207E8C9E"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sidR="00263A3F">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r w:rsidR="000C49B1" w:rsidRPr="000C49B1">
        <w:rPr>
          <w:rFonts w:eastAsia="Times New Roman" w:cs="Arial"/>
          <w:bCs/>
          <w:noProof/>
          <w:sz w:val="20"/>
          <w:szCs w:val="18"/>
          <w:lang w:val="en-US" w:eastAsia="zh-CN"/>
        </w:rPr>
        <w:t>R1-163325</w:t>
      </w:r>
    </w:p>
    <w:p w14:paraId="53AF47EE" w14:textId="70C459C1" w:rsidR="00F85CDA" w:rsidRDefault="00263A3F"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41FE5351"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657EC2">
        <w:rPr>
          <w:sz w:val="20"/>
          <w:lang w:val="en-US"/>
        </w:rPr>
        <w:t xml:space="preserve">Evaluation and overview of </w:t>
      </w:r>
      <w:r w:rsidR="006269DB">
        <w:rPr>
          <w:sz w:val="20"/>
          <w:lang w:val="en-US"/>
        </w:rPr>
        <w:t xml:space="preserve">enhanced </w:t>
      </w:r>
      <w:r w:rsidR="00657EC2">
        <w:rPr>
          <w:sz w:val="20"/>
          <w:lang w:val="en-US"/>
        </w:rPr>
        <w:t xml:space="preserve">frame structure </w:t>
      </w:r>
      <w:r w:rsidR="006269DB">
        <w:rPr>
          <w:sz w:val="20"/>
          <w:lang w:val="en-US"/>
        </w:rPr>
        <w:t>2</w:t>
      </w:r>
    </w:p>
    <w:p w14:paraId="0AF57746" w14:textId="54CF125B"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142A99">
        <w:rPr>
          <w:sz w:val="20"/>
          <w:lang w:val="en-US"/>
        </w:rPr>
        <w:t>7.</w:t>
      </w:r>
      <w:r w:rsidR="006269DB">
        <w:rPr>
          <w:sz w:val="20"/>
          <w:lang w:val="en-US"/>
        </w:rPr>
        <w:t>3.10.2</w:t>
      </w:r>
    </w:p>
    <w:p w14:paraId="05ED6158" w14:textId="77777777" w:rsidR="00D00AE7" w:rsidRDefault="00D00AE7" w:rsidP="00D00AE7">
      <w:pPr>
        <w:pStyle w:val="TdocHeader2"/>
        <w:rPr>
          <w:sz w:val="20"/>
          <w:lang w:val="en-US"/>
        </w:rPr>
      </w:pPr>
      <w:r>
        <w:rPr>
          <w:sz w:val="20"/>
          <w:lang w:val="en-US"/>
        </w:rPr>
        <w:t>Document for:</w:t>
      </w:r>
      <w:r>
        <w:rPr>
          <w:sz w:val="20"/>
          <w:lang w:val="en-US"/>
        </w:rPr>
        <w:tab/>
        <w:t>Discussion and Decision</w:t>
      </w:r>
    </w:p>
    <w:p w14:paraId="603E7AB4" w14:textId="77777777" w:rsidR="00033172" w:rsidRDefault="00033172" w:rsidP="00746E43">
      <w:pPr>
        <w:pStyle w:val="Heading1"/>
        <w:numPr>
          <w:ilvl w:val="0"/>
          <w:numId w:val="11"/>
        </w:numPr>
        <w:textAlignment w:val="auto"/>
        <w:rPr>
          <w:lang w:val="en-US"/>
        </w:rPr>
      </w:pPr>
      <w:bookmarkStart w:id="3" w:name="_Ref298777854"/>
      <w:bookmarkEnd w:id="0"/>
      <w:bookmarkEnd w:id="1"/>
      <w:r>
        <w:rPr>
          <w:lang w:val="en-US"/>
        </w:rPr>
        <w:t>Introduction</w:t>
      </w:r>
      <w:bookmarkEnd w:id="3"/>
    </w:p>
    <w:p w14:paraId="1BBC7A8D" w14:textId="2D7CB25D" w:rsidR="00033172" w:rsidRPr="00CB459D" w:rsidRDefault="00CB459D" w:rsidP="00033172">
      <w:pPr>
        <w:rPr>
          <w:lang w:val="en-US"/>
        </w:rPr>
      </w:pPr>
      <w:r>
        <w:t xml:space="preserve">In this contribution, we provide our views on latency reduction in </w:t>
      </w:r>
      <w:r w:rsidR="000C49B1">
        <w:t>FS2</w:t>
      </w:r>
      <w:r>
        <w:t>. We describe how to insert short TTIs on subframes (SFs) and present evaluation results on the enhanced frame structure 2 (FS2). We also discussed on control and HARQ feedback design for short TTI transmissions.</w:t>
      </w:r>
    </w:p>
    <w:p w14:paraId="28B64486" w14:textId="77777777" w:rsidR="00033172" w:rsidRDefault="00033172" w:rsidP="00746E43">
      <w:pPr>
        <w:pStyle w:val="Heading1"/>
        <w:numPr>
          <w:ilvl w:val="0"/>
          <w:numId w:val="11"/>
        </w:numPr>
        <w:textAlignment w:val="auto"/>
      </w:pPr>
      <w:r>
        <w:t>Discussion</w:t>
      </w:r>
    </w:p>
    <w:p w14:paraId="552F3D7A" w14:textId="2005F7C4" w:rsidR="005E514E" w:rsidRDefault="005E514E" w:rsidP="00746E43">
      <w:pPr>
        <w:pStyle w:val="Heading2"/>
        <w:numPr>
          <w:ilvl w:val="1"/>
          <w:numId w:val="11"/>
        </w:numPr>
        <w:textAlignment w:val="auto"/>
      </w:pPr>
      <w:r>
        <w:t>Introducing short TTIs on FS2</w:t>
      </w:r>
    </w:p>
    <w:p w14:paraId="4404B1BE" w14:textId="5B9203F9" w:rsidR="00B71B35" w:rsidRDefault="003D4841" w:rsidP="003D4841">
      <w:pPr>
        <w:pStyle w:val="BodyText"/>
        <w:rPr>
          <w:rStyle w:val="IvDbodytextChar"/>
        </w:rPr>
      </w:pPr>
      <w:r>
        <w:rPr>
          <w:rStyle w:val="IvDbodytextChar"/>
        </w:rPr>
        <w:t xml:space="preserve">Based on the existing FS 2, </w:t>
      </w:r>
      <w:r>
        <w:t xml:space="preserve">within each radio frame, a subset of subframes (SFs) are reserved for uplink (UL) transmissions, and the remaining SFs are allocated for downlink (DL) transmissions, or for special SFs, where the switch from DL to UL occurs. </w:t>
      </w:r>
      <w:r w:rsidR="003C6C22">
        <w:t xml:space="preserve">DL or UL SFs can be split into multiple </w:t>
      </w:r>
      <w:r w:rsidR="00706F94">
        <w:t xml:space="preserve">sTTI just as in the </w:t>
      </w:r>
      <w:r w:rsidR="006269DB">
        <w:t xml:space="preserve">FS1 </w:t>
      </w:r>
      <w:r w:rsidR="00706F94">
        <w:t xml:space="preserve">case, if the sTTI are of the same kind as the SF. </w:t>
      </w:r>
      <w:r>
        <w:t xml:space="preserve">With FS 2, </w:t>
      </w:r>
      <w:r>
        <w:rPr>
          <w:rStyle w:val="IvDbodytextChar"/>
        </w:rPr>
        <w:t>the latency due to frame alignment and HARQ RTT is much longer than that for F</w:t>
      </w:r>
      <w:r w:rsidR="006269DB">
        <w:rPr>
          <w:rStyle w:val="IvDbodytextChar"/>
        </w:rPr>
        <w:t>S1</w:t>
      </w:r>
      <w:r w:rsidR="00827B88">
        <w:rPr>
          <w:rStyle w:val="IvDbodytextChar"/>
        </w:rPr>
        <w:t xml:space="preserve">. As shown in Table 1, even with shortened TTIs, the latency in </w:t>
      </w:r>
      <w:r w:rsidR="006269DB">
        <w:rPr>
          <w:rStyle w:val="IvDbodytextChar"/>
        </w:rPr>
        <w:t>FS2</w:t>
      </w:r>
      <w:r w:rsidR="00827B88">
        <w:rPr>
          <w:rStyle w:val="IvDbodytextChar"/>
        </w:rPr>
        <w:t xml:space="preserve"> cannot be scaled linearly proportional to the TTI length, and </w:t>
      </w:r>
      <w:r>
        <w:rPr>
          <w:rStyle w:val="IvDbodytextChar"/>
        </w:rPr>
        <w:t xml:space="preserve">it is limited to the additional waiting time due to the DL/UL configurations. </w:t>
      </w:r>
      <w:r w:rsidR="00706F94">
        <w:rPr>
          <w:rStyle w:val="IvDbodytextChar"/>
        </w:rPr>
        <w:t>Here we have assumed 10% HARQ retransmissions, and SR-based access for UL.</w:t>
      </w:r>
      <w:r w:rsidR="00AD0567">
        <w:rPr>
          <w:rStyle w:val="IvDbodytextChar"/>
        </w:rPr>
        <w:t xml:space="preserve"> The timing for HARQ and UL grants is N+4 TTI or higher.</w:t>
      </w:r>
      <w:r w:rsidR="00706F94">
        <w:rPr>
          <w:rStyle w:val="IvDbodytextChar"/>
        </w:rPr>
        <w:t xml:space="preserve"> </w:t>
      </w:r>
      <w:r>
        <w:rPr>
          <w:rStyle w:val="IvDbodytextChar"/>
        </w:rPr>
        <w:t xml:space="preserve">In order to further reduce the latency for </w:t>
      </w:r>
      <w:r w:rsidR="006269DB">
        <w:rPr>
          <w:rStyle w:val="IvDbodytextChar"/>
        </w:rPr>
        <w:t>FS 2</w:t>
      </w:r>
      <w:r>
        <w:rPr>
          <w:rStyle w:val="IvDbodytextChar"/>
        </w:rPr>
        <w:t>, the existing FS 2 needs to be enhanced.</w:t>
      </w:r>
      <w:r w:rsidR="001870A1">
        <w:rPr>
          <w:rStyle w:val="IvDbodytextChar"/>
        </w:rPr>
        <w:t xml:space="preserve"> </w:t>
      </w:r>
    </w:p>
    <w:p w14:paraId="14B6C65F" w14:textId="0BAF474B" w:rsidR="00ED4956" w:rsidRDefault="00ED4956" w:rsidP="00ED4956">
      <w:pPr>
        <w:pStyle w:val="Caption"/>
        <w:rPr>
          <w:rStyle w:val="IvDbodytextChar"/>
        </w:rPr>
      </w:pPr>
      <w:r>
        <w:t xml:space="preserve">Table </w:t>
      </w:r>
      <w:r>
        <w:fldChar w:fldCharType="begin"/>
      </w:r>
      <w:r>
        <w:instrText xml:space="preserve"> SEQ Table \* ARABIC </w:instrText>
      </w:r>
      <w:r>
        <w:fldChar w:fldCharType="separate"/>
      </w:r>
      <w:r>
        <w:rPr>
          <w:noProof/>
        </w:rPr>
        <w:t>1</w:t>
      </w:r>
      <w:r>
        <w:fldChar w:fldCharType="end"/>
      </w:r>
      <w:r>
        <w:t xml:space="preserve"> Average one-way latency for existing FS 2</w:t>
      </w:r>
      <w:r w:rsidR="003C6C22">
        <w:t xml:space="preserve"> with 10% HARQ retransmissions. SR-based access assumed for UL.</w:t>
      </w:r>
    </w:p>
    <w:tbl>
      <w:tblPr>
        <w:tblStyle w:val="TableGrid"/>
        <w:tblW w:w="0" w:type="auto"/>
        <w:jc w:val="center"/>
        <w:tblLook w:val="04A0" w:firstRow="1" w:lastRow="0" w:firstColumn="1" w:lastColumn="0" w:noHBand="0" w:noVBand="1"/>
      </w:tblPr>
      <w:tblGrid>
        <w:gridCol w:w="1248"/>
        <w:gridCol w:w="771"/>
        <w:gridCol w:w="884"/>
        <w:gridCol w:w="884"/>
        <w:gridCol w:w="884"/>
        <w:gridCol w:w="884"/>
        <w:gridCol w:w="884"/>
      </w:tblGrid>
      <w:tr w:rsidR="00ED4956" w14:paraId="5415AB72" w14:textId="5342FFE2" w:rsidTr="007855DE">
        <w:trPr>
          <w:trHeight w:val="174"/>
          <w:jc w:val="center"/>
        </w:trPr>
        <w:tc>
          <w:tcPr>
            <w:tcW w:w="0" w:type="auto"/>
            <w:vMerge w:val="restart"/>
          </w:tcPr>
          <w:p w14:paraId="484C09AA" w14:textId="7F33DCCB" w:rsidR="00ED4956" w:rsidRDefault="00ED4956" w:rsidP="00ED4956">
            <w:pPr>
              <w:pStyle w:val="BodyText"/>
              <w:jc w:val="center"/>
              <w:rPr>
                <w:rStyle w:val="IvDbodytextChar"/>
              </w:rPr>
            </w:pPr>
            <w:r>
              <w:rPr>
                <w:rStyle w:val="IvDbodytextChar"/>
              </w:rPr>
              <w:t>TTI length</w:t>
            </w:r>
          </w:p>
        </w:tc>
        <w:tc>
          <w:tcPr>
            <w:tcW w:w="0" w:type="auto"/>
            <w:gridSpan w:val="2"/>
          </w:tcPr>
          <w:p w14:paraId="379ACD41" w14:textId="5E4EC7EF" w:rsidR="00ED4956" w:rsidRDefault="00ED4956" w:rsidP="00ED4956">
            <w:pPr>
              <w:pStyle w:val="BodyText"/>
              <w:jc w:val="center"/>
              <w:rPr>
                <w:rStyle w:val="IvDbodytextChar"/>
              </w:rPr>
            </w:pPr>
            <w:r>
              <w:rPr>
                <w:rStyle w:val="IvDbodytextChar"/>
              </w:rPr>
              <w:t>F</w:t>
            </w:r>
            <w:r w:rsidR="006269DB">
              <w:rPr>
                <w:rStyle w:val="IvDbodytextChar"/>
              </w:rPr>
              <w:t>S1</w:t>
            </w:r>
          </w:p>
        </w:tc>
        <w:tc>
          <w:tcPr>
            <w:tcW w:w="0" w:type="auto"/>
            <w:gridSpan w:val="2"/>
          </w:tcPr>
          <w:p w14:paraId="4E0FD511" w14:textId="0F5904CD" w:rsidR="00ED4956" w:rsidRDefault="006269DB" w:rsidP="006269DB">
            <w:pPr>
              <w:pStyle w:val="BodyText"/>
              <w:jc w:val="center"/>
              <w:rPr>
                <w:rStyle w:val="IvDbodytextChar"/>
              </w:rPr>
            </w:pPr>
            <w:r>
              <w:rPr>
                <w:rStyle w:val="IvDbodytextChar"/>
              </w:rPr>
              <w:t>UL/DL</w:t>
            </w:r>
            <w:r w:rsidR="00ED4956">
              <w:rPr>
                <w:rStyle w:val="IvDbodytextChar"/>
              </w:rPr>
              <w:t xml:space="preserve"> config. 0</w:t>
            </w:r>
          </w:p>
        </w:tc>
        <w:tc>
          <w:tcPr>
            <w:tcW w:w="0" w:type="auto"/>
            <w:gridSpan w:val="2"/>
          </w:tcPr>
          <w:p w14:paraId="4C5F6F3F" w14:textId="6519F24E" w:rsidR="00ED4956" w:rsidRDefault="006269DB" w:rsidP="006269DB">
            <w:pPr>
              <w:pStyle w:val="BodyText"/>
              <w:jc w:val="center"/>
              <w:rPr>
                <w:rStyle w:val="IvDbodytextChar"/>
              </w:rPr>
            </w:pPr>
            <w:r>
              <w:rPr>
                <w:rStyle w:val="IvDbodytextChar"/>
              </w:rPr>
              <w:t>UL/DL</w:t>
            </w:r>
            <w:r w:rsidR="00ED4956">
              <w:rPr>
                <w:rStyle w:val="IvDbodytextChar"/>
              </w:rPr>
              <w:t xml:space="preserve"> config. 1</w:t>
            </w:r>
          </w:p>
        </w:tc>
      </w:tr>
      <w:tr w:rsidR="00ED4956" w14:paraId="00647628" w14:textId="77777777" w:rsidTr="007855DE">
        <w:trPr>
          <w:trHeight w:val="174"/>
          <w:jc w:val="center"/>
        </w:trPr>
        <w:tc>
          <w:tcPr>
            <w:tcW w:w="0" w:type="auto"/>
            <w:vMerge/>
          </w:tcPr>
          <w:p w14:paraId="2D2AA853" w14:textId="77777777" w:rsidR="00ED4956" w:rsidRDefault="00ED4956" w:rsidP="00ED4956">
            <w:pPr>
              <w:pStyle w:val="BodyText"/>
              <w:jc w:val="center"/>
              <w:rPr>
                <w:rStyle w:val="IvDbodytextChar"/>
              </w:rPr>
            </w:pPr>
          </w:p>
        </w:tc>
        <w:tc>
          <w:tcPr>
            <w:tcW w:w="0" w:type="auto"/>
          </w:tcPr>
          <w:p w14:paraId="52566AF2" w14:textId="5851B209" w:rsidR="00ED4956" w:rsidRDefault="00ED4956" w:rsidP="00ED4956">
            <w:pPr>
              <w:pStyle w:val="BodyText"/>
              <w:jc w:val="center"/>
              <w:rPr>
                <w:rStyle w:val="IvDbodytextChar"/>
              </w:rPr>
            </w:pPr>
            <w:r>
              <w:rPr>
                <w:rStyle w:val="IvDbodytextChar"/>
              </w:rPr>
              <w:t>DL</w:t>
            </w:r>
          </w:p>
        </w:tc>
        <w:tc>
          <w:tcPr>
            <w:tcW w:w="0" w:type="auto"/>
          </w:tcPr>
          <w:p w14:paraId="5888349E" w14:textId="392BDB66" w:rsidR="00ED4956" w:rsidRDefault="00ED4956" w:rsidP="00ED4956">
            <w:pPr>
              <w:pStyle w:val="BodyText"/>
              <w:jc w:val="center"/>
              <w:rPr>
                <w:rStyle w:val="IvDbodytextChar"/>
              </w:rPr>
            </w:pPr>
            <w:r>
              <w:rPr>
                <w:rStyle w:val="IvDbodytextChar"/>
              </w:rPr>
              <w:t>UL</w:t>
            </w:r>
            <w:r w:rsidR="007855DE">
              <w:rPr>
                <w:rStyle w:val="IvDbodytextChar"/>
              </w:rPr>
              <w:t xml:space="preserve"> </w:t>
            </w:r>
          </w:p>
        </w:tc>
        <w:tc>
          <w:tcPr>
            <w:tcW w:w="0" w:type="auto"/>
          </w:tcPr>
          <w:p w14:paraId="0C401833" w14:textId="6CE01D66" w:rsidR="00ED4956" w:rsidRDefault="007855DE" w:rsidP="00ED4956">
            <w:pPr>
              <w:pStyle w:val="BodyText"/>
              <w:jc w:val="center"/>
              <w:rPr>
                <w:rStyle w:val="IvDbodytextChar"/>
              </w:rPr>
            </w:pPr>
            <w:r>
              <w:rPr>
                <w:rStyle w:val="IvDbodytextChar"/>
              </w:rPr>
              <w:t>DL</w:t>
            </w:r>
          </w:p>
        </w:tc>
        <w:tc>
          <w:tcPr>
            <w:tcW w:w="0" w:type="auto"/>
          </w:tcPr>
          <w:p w14:paraId="7C5781A3" w14:textId="6CD4C238" w:rsidR="00ED4956" w:rsidRDefault="007855DE" w:rsidP="00ED4956">
            <w:pPr>
              <w:pStyle w:val="BodyText"/>
              <w:jc w:val="center"/>
              <w:rPr>
                <w:rStyle w:val="IvDbodytextChar"/>
              </w:rPr>
            </w:pPr>
            <w:r>
              <w:rPr>
                <w:rStyle w:val="IvDbodytextChar"/>
              </w:rPr>
              <w:t>UL</w:t>
            </w:r>
          </w:p>
        </w:tc>
        <w:tc>
          <w:tcPr>
            <w:tcW w:w="0" w:type="auto"/>
          </w:tcPr>
          <w:p w14:paraId="3E6AE4A2" w14:textId="628CB809" w:rsidR="00ED4956" w:rsidRDefault="007855DE" w:rsidP="00ED4956">
            <w:pPr>
              <w:pStyle w:val="BodyText"/>
              <w:jc w:val="center"/>
              <w:rPr>
                <w:rStyle w:val="IvDbodytextChar"/>
              </w:rPr>
            </w:pPr>
            <w:r>
              <w:rPr>
                <w:rStyle w:val="IvDbodytextChar"/>
              </w:rPr>
              <w:t>DL</w:t>
            </w:r>
          </w:p>
        </w:tc>
        <w:tc>
          <w:tcPr>
            <w:tcW w:w="0" w:type="auto"/>
          </w:tcPr>
          <w:p w14:paraId="44154E2A" w14:textId="4B7D2542" w:rsidR="00ED4956" w:rsidRDefault="007855DE" w:rsidP="00ED4956">
            <w:pPr>
              <w:pStyle w:val="BodyText"/>
              <w:jc w:val="center"/>
              <w:rPr>
                <w:rStyle w:val="IvDbodytextChar"/>
              </w:rPr>
            </w:pPr>
            <w:r>
              <w:rPr>
                <w:rStyle w:val="IvDbodytextChar"/>
              </w:rPr>
              <w:t>UL</w:t>
            </w:r>
          </w:p>
        </w:tc>
      </w:tr>
      <w:tr w:rsidR="00ED4956" w14:paraId="17BFE4AD" w14:textId="043B9E2E" w:rsidTr="007855DE">
        <w:trPr>
          <w:jc w:val="center"/>
        </w:trPr>
        <w:tc>
          <w:tcPr>
            <w:tcW w:w="0" w:type="auto"/>
          </w:tcPr>
          <w:p w14:paraId="5E5F04F6" w14:textId="5BD41AEF" w:rsidR="00ED4956" w:rsidRDefault="00ED4956" w:rsidP="00ED4956">
            <w:pPr>
              <w:pStyle w:val="BodyText"/>
              <w:jc w:val="center"/>
              <w:rPr>
                <w:rStyle w:val="IvDbodytextChar"/>
              </w:rPr>
            </w:pPr>
            <w:r>
              <w:rPr>
                <w:rStyle w:val="IvDbodytextChar"/>
              </w:rPr>
              <w:t>2 symbols</w:t>
            </w:r>
          </w:p>
        </w:tc>
        <w:tc>
          <w:tcPr>
            <w:tcW w:w="0" w:type="auto"/>
          </w:tcPr>
          <w:p w14:paraId="7E4E3551" w14:textId="213662C9" w:rsidR="00ED4956" w:rsidRDefault="003C6C22" w:rsidP="003D4841">
            <w:pPr>
              <w:pStyle w:val="BodyText"/>
              <w:rPr>
                <w:rStyle w:val="IvDbodytextChar"/>
              </w:rPr>
            </w:pPr>
            <w:r>
              <w:rPr>
                <w:rStyle w:val="IvDbodytextChar"/>
              </w:rPr>
              <w:t>1.2ms</w:t>
            </w:r>
          </w:p>
        </w:tc>
        <w:tc>
          <w:tcPr>
            <w:tcW w:w="0" w:type="auto"/>
          </w:tcPr>
          <w:p w14:paraId="333371B5" w14:textId="592D3635" w:rsidR="00ED4956" w:rsidRDefault="003C6C22" w:rsidP="003D4841">
            <w:pPr>
              <w:pStyle w:val="BodyText"/>
              <w:rPr>
                <w:rStyle w:val="IvDbodytextChar"/>
              </w:rPr>
            </w:pPr>
            <w:r>
              <w:rPr>
                <w:rStyle w:val="IvDbodytextChar"/>
              </w:rPr>
              <w:t>1.9ms</w:t>
            </w:r>
          </w:p>
        </w:tc>
        <w:tc>
          <w:tcPr>
            <w:tcW w:w="0" w:type="auto"/>
          </w:tcPr>
          <w:p w14:paraId="19607078" w14:textId="2BFB3CFB" w:rsidR="00ED4956" w:rsidRDefault="003C6C22" w:rsidP="003D4841">
            <w:pPr>
              <w:pStyle w:val="BodyText"/>
              <w:rPr>
                <w:rStyle w:val="IvDbodytextChar"/>
              </w:rPr>
            </w:pPr>
            <w:r>
              <w:rPr>
                <w:rStyle w:val="IvDbodytextChar"/>
              </w:rPr>
              <w:t>3.6ms</w:t>
            </w:r>
          </w:p>
        </w:tc>
        <w:tc>
          <w:tcPr>
            <w:tcW w:w="0" w:type="auto"/>
          </w:tcPr>
          <w:p w14:paraId="1DBDDE89" w14:textId="3275F322" w:rsidR="00ED4956" w:rsidRDefault="003C6C22" w:rsidP="003D4841">
            <w:pPr>
              <w:pStyle w:val="BodyText"/>
              <w:rPr>
                <w:rStyle w:val="IvDbodytextChar"/>
              </w:rPr>
            </w:pPr>
            <w:r>
              <w:rPr>
                <w:rStyle w:val="IvDbodytextChar"/>
              </w:rPr>
              <w:t>6.9ms</w:t>
            </w:r>
          </w:p>
        </w:tc>
        <w:tc>
          <w:tcPr>
            <w:tcW w:w="0" w:type="auto"/>
          </w:tcPr>
          <w:p w14:paraId="23C771CE" w14:textId="0D7D5F2E" w:rsidR="00ED4956" w:rsidRDefault="003C6C22" w:rsidP="003D4841">
            <w:pPr>
              <w:pStyle w:val="BodyText"/>
              <w:rPr>
                <w:rStyle w:val="IvDbodytextChar"/>
              </w:rPr>
            </w:pPr>
            <w:r>
              <w:rPr>
                <w:rStyle w:val="IvDbodytextChar"/>
              </w:rPr>
              <w:t>3.0ms</w:t>
            </w:r>
          </w:p>
        </w:tc>
        <w:tc>
          <w:tcPr>
            <w:tcW w:w="0" w:type="auto"/>
          </w:tcPr>
          <w:p w14:paraId="7E2FF976" w14:textId="33C4BD2A" w:rsidR="00ED4956" w:rsidRDefault="003C6C22" w:rsidP="003D4841">
            <w:pPr>
              <w:pStyle w:val="BodyText"/>
              <w:rPr>
                <w:rStyle w:val="IvDbodytextChar"/>
              </w:rPr>
            </w:pPr>
            <w:r>
              <w:rPr>
                <w:rStyle w:val="IvDbodytextChar"/>
              </w:rPr>
              <w:t>7.9ms</w:t>
            </w:r>
          </w:p>
        </w:tc>
      </w:tr>
      <w:tr w:rsidR="00ED4956" w14:paraId="2C9F2834" w14:textId="11823143" w:rsidTr="007855DE">
        <w:trPr>
          <w:jc w:val="center"/>
        </w:trPr>
        <w:tc>
          <w:tcPr>
            <w:tcW w:w="0" w:type="auto"/>
          </w:tcPr>
          <w:p w14:paraId="37B479A5" w14:textId="16E96B84" w:rsidR="00ED4956" w:rsidRDefault="00ED4956" w:rsidP="00ED4956">
            <w:pPr>
              <w:pStyle w:val="BodyText"/>
              <w:jc w:val="center"/>
              <w:rPr>
                <w:rStyle w:val="IvDbodytextChar"/>
              </w:rPr>
            </w:pPr>
            <w:r>
              <w:rPr>
                <w:rStyle w:val="IvDbodytextChar"/>
              </w:rPr>
              <w:t>7 symbols</w:t>
            </w:r>
          </w:p>
        </w:tc>
        <w:tc>
          <w:tcPr>
            <w:tcW w:w="0" w:type="auto"/>
          </w:tcPr>
          <w:p w14:paraId="21AB7CA5" w14:textId="3E788200" w:rsidR="00ED4956" w:rsidRDefault="003C6C22" w:rsidP="003D4841">
            <w:pPr>
              <w:pStyle w:val="BodyText"/>
              <w:rPr>
                <w:rStyle w:val="IvDbodytextChar"/>
              </w:rPr>
            </w:pPr>
            <w:r>
              <w:rPr>
                <w:rStyle w:val="IvDbodytextChar"/>
              </w:rPr>
              <w:t>4.2ms</w:t>
            </w:r>
          </w:p>
        </w:tc>
        <w:tc>
          <w:tcPr>
            <w:tcW w:w="0" w:type="auto"/>
          </w:tcPr>
          <w:p w14:paraId="64250A40" w14:textId="36857C47" w:rsidR="00ED4956" w:rsidRDefault="003C6C22" w:rsidP="003D4841">
            <w:pPr>
              <w:pStyle w:val="BodyText"/>
              <w:rPr>
                <w:rStyle w:val="IvDbodytextChar"/>
              </w:rPr>
            </w:pPr>
            <w:r>
              <w:rPr>
                <w:rStyle w:val="IvDbodytextChar"/>
              </w:rPr>
              <w:t>6.7ms</w:t>
            </w:r>
          </w:p>
        </w:tc>
        <w:tc>
          <w:tcPr>
            <w:tcW w:w="0" w:type="auto"/>
          </w:tcPr>
          <w:p w14:paraId="4AD98747" w14:textId="605F21C1" w:rsidR="00ED4956" w:rsidRDefault="003C6C22" w:rsidP="003D4841">
            <w:pPr>
              <w:pStyle w:val="BodyText"/>
              <w:rPr>
                <w:rStyle w:val="IvDbodytextChar"/>
              </w:rPr>
            </w:pPr>
            <w:r>
              <w:rPr>
                <w:rStyle w:val="IvDbodytextChar"/>
              </w:rPr>
              <w:t>8.9ms</w:t>
            </w:r>
          </w:p>
        </w:tc>
        <w:tc>
          <w:tcPr>
            <w:tcW w:w="0" w:type="auto"/>
          </w:tcPr>
          <w:p w14:paraId="0DB8E180" w14:textId="71FD20B0" w:rsidR="00ED4956" w:rsidRDefault="003C6C22" w:rsidP="003D4841">
            <w:pPr>
              <w:pStyle w:val="BodyText"/>
              <w:rPr>
                <w:rStyle w:val="IvDbodytextChar"/>
              </w:rPr>
            </w:pPr>
            <w:r>
              <w:rPr>
                <w:rStyle w:val="IvDbodytextChar"/>
              </w:rPr>
              <w:t>11.7ms</w:t>
            </w:r>
          </w:p>
        </w:tc>
        <w:tc>
          <w:tcPr>
            <w:tcW w:w="0" w:type="auto"/>
          </w:tcPr>
          <w:p w14:paraId="1627979F" w14:textId="1DB90F20" w:rsidR="00ED4956" w:rsidRDefault="003C6C22" w:rsidP="003D4841">
            <w:pPr>
              <w:pStyle w:val="BodyText"/>
              <w:rPr>
                <w:rStyle w:val="IvDbodytextChar"/>
              </w:rPr>
            </w:pPr>
            <w:r>
              <w:rPr>
                <w:rStyle w:val="IvDbodytextChar"/>
              </w:rPr>
              <w:t>8.3ms</w:t>
            </w:r>
          </w:p>
        </w:tc>
        <w:tc>
          <w:tcPr>
            <w:tcW w:w="0" w:type="auto"/>
          </w:tcPr>
          <w:p w14:paraId="4AA88186" w14:textId="1D99D2E5" w:rsidR="00ED4956" w:rsidRDefault="003C6C22" w:rsidP="003D4841">
            <w:pPr>
              <w:pStyle w:val="BodyText"/>
              <w:rPr>
                <w:rStyle w:val="IvDbodytextChar"/>
              </w:rPr>
            </w:pPr>
            <w:r>
              <w:rPr>
                <w:rStyle w:val="IvDbodytextChar"/>
              </w:rPr>
              <w:t>12.6ms</w:t>
            </w:r>
          </w:p>
        </w:tc>
      </w:tr>
      <w:tr w:rsidR="00ED4956" w14:paraId="62623A13" w14:textId="3D7DD5A2" w:rsidTr="007855DE">
        <w:trPr>
          <w:jc w:val="center"/>
        </w:trPr>
        <w:tc>
          <w:tcPr>
            <w:tcW w:w="0" w:type="auto"/>
          </w:tcPr>
          <w:p w14:paraId="70D61F51" w14:textId="70E5834F" w:rsidR="00ED4956" w:rsidRDefault="00ED4956" w:rsidP="00ED4956">
            <w:pPr>
              <w:pStyle w:val="BodyText"/>
              <w:jc w:val="center"/>
              <w:rPr>
                <w:rStyle w:val="IvDbodytextChar"/>
              </w:rPr>
            </w:pPr>
            <w:r>
              <w:rPr>
                <w:rStyle w:val="IvDbodytextChar"/>
              </w:rPr>
              <w:t>14 symbols</w:t>
            </w:r>
          </w:p>
        </w:tc>
        <w:tc>
          <w:tcPr>
            <w:tcW w:w="0" w:type="auto"/>
          </w:tcPr>
          <w:p w14:paraId="617C4AC1" w14:textId="302010B1" w:rsidR="00ED4956" w:rsidRDefault="003C6C22" w:rsidP="003D4841">
            <w:pPr>
              <w:pStyle w:val="BodyText"/>
              <w:rPr>
                <w:rStyle w:val="IvDbodytextChar"/>
              </w:rPr>
            </w:pPr>
            <w:r>
              <w:rPr>
                <w:rStyle w:val="IvDbodytextChar"/>
              </w:rPr>
              <w:t>8.3ms</w:t>
            </w:r>
          </w:p>
        </w:tc>
        <w:tc>
          <w:tcPr>
            <w:tcW w:w="0" w:type="auto"/>
          </w:tcPr>
          <w:p w14:paraId="3AF1F74C" w14:textId="4A7CACBA" w:rsidR="00ED4956" w:rsidRDefault="003C6C22" w:rsidP="003D4841">
            <w:pPr>
              <w:pStyle w:val="BodyText"/>
              <w:rPr>
                <w:rStyle w:val="IvDbodytextChar"/>
              </w:rPr>
            </w:pPr>
            <w:r>
              <w:rPr>
                <w:rStyle w:val="IvDbodytextChar"/>
              </w:rPr>
              <w:t>13.3ms</w:t>
            </w:r>
          </w:p>
        </w:tc>
        <w:tc>
          <w:tcPr>
            <w:tcW w:w="0" w:type="auto"/>
          </w:tcPr>
          <w:p w14:paraId="784CB057" w14:textId="3C9EC846" w:rsidR="00ED4956" w:rsidRDefault="003C6C22" w:rsidP="003D4841">
            <w:pPr>
              <w:pStyle w:val="BodyText"/>
              <w:rPr>
                <w:rStyle w:val="IvDbodytextChar"/>
              </w:rPr>
            </w:pPr>
            <w:r>
              <w:rPr>
                <w:rStyle w:val="IvDbodytextChar"/>
              </w:rPr>
              <w:t>17.0ms</w:t>
            </w:r>
          </w:p>
        </w:tc>
        <w:tc>
          <w:tcPr>
            <w:tcW w:w="0" w:type="auto"/>
          </w:tcPr>
          <w:p w14:paraId="57E526CA" w14:textId="16DBE8C4" w:rsidR="00ED4956" w:rsidRDefault="003C6C22" w:rsidP="003D4841">
            <w:pPr>
              <w:pStyle w:val="BodyText"/>
              <w:rPr>
                <w:rStyle w:val="IvDbodytextChar"/>
              </w:rPr>
            </w:pPr>
            <w:r>
              <w:rPr>
                <w:rStyle w:val="IvDbodytextChar"/>
              </w:rPr>
              <w:t>22.3ms</w:t>
            </w:r>
          </w:p>
        </w:tc>
        <w:tc>
          <w:tcPr>
            <w:tcW w:w="0" w:type="auto"/>
          </w:tcPr>
          <w:p w14:paraId="3115FED4" w14:textId="5F8606EE" w:rsidR="00ED4956" w:rsidRDefault="003C6C22" w:rsidP="003D4841">
            <w:pPr>
              <w:pStyle w:val="BodyText"/>
              <w:rPr>
                <w:rStyle w:val="IvDbodytextChar"/>
              </w:rPr>
            </w:pPr>
            <w:r>
              <w:rPr>
                <w:rStyle w:val="IvDbodytextChar"/>
              </w:rPr>
              <w:t>16.2ms</w:t>
            </w:r>
          </w:p>
        </w:tc>
        <w:tc>
          <w:tcPr>
            <w:tcW w:w="0" w:type="auto"/>
          </w:tcPr>
          <w:p w14:paraId="1F798D88" w14:textId="313C5E7A" w:rsidR="00ED4956" w:rsidRDefault="003C6C22" w:rsidP="003D4841">
            <w:pPr>
              <w:pStyle w:val="BodyText"/>
              <w:rPr>
                <w:rStyle w:val="IvDbodytextChar"/>
              </w:rPr>
            </w:pPr>
            <w:r>
              <w:rPr>
                <w:rStyle w:val="IvDbodytextChar"/>
              </w:rPr>
              <w:t>24.7ms</w:t>
            </w:r>
          </w:p>
        </w:tc>
      </w:tr>
    </w:tbl>
    <w:p w14:paraId="68C89152" w14:textId="77777777" w:rsidR="00827B88" w:rsidRDefault="00827B88" w:rsidP="003D4841">
      <w:pPr>
        <w:pStyle w:val="BodyText"/>
        <w:rPr>
          <w:rStyle w:val="IvDbodytextChar"/>
        </w:rPr>
      </w:pPr>
    </w:p>
    <w:p w14:paraId="53CF9DBB" w14:textId="1364E82C" w:rsidR="000C49B1" w:rsidRDefault="000C49B1" w:rsidP="003A08E8">
      <w:pPr>
        <w:pStyle w:val="Observation"/>
        <w:numPr>
          <w:ilvl w:val="0"/>
          <w:numId w:val="0"/>
        </w:numPr>
        <w:ind w:left="360" w:hanging="360"/>
        <w:textAlignment w:val="auto"/>
        <w:rPr>
          <w:b w:val="0"/>
          <w:bCs w:val="0"/>
          <w:lang w:val="en-US"/>
        </w:rPr>
      </w:pPr>
      <w:r w:rsidRPr="003A08E8">
        <w:rPr>
          <w:bCs w:val="0"/>
          <w:lang w:val="en-US"/>
        </w:rPr>
        <w:t>Observation</w:t>
      </w:r>
    </w:p>
    <w:p w14:paraId="258E754C" w14:textId="27F63507" w:rsidR="003B3232" w:rsidRPr="003A08E8" w:rsidRDefault="00827B88" w:rsidP="003A08E8">
      <w:pPr>
        <w:pStyle w:val="Observation"/>
        <w:numPr>
          <w:ilvl w:val="0"/>
          <w:numId w:val="28"/>
        </w:numPr>
        <w:textAlignment w:val="auto"/>
        <w:rPr>
          <w:b w:val="0"/>
          <w:bCs w:val="0"/>
          <w:i/>
          <w:lang w:val="en-US"/>
        </w:rPr>
      </w:pPr>
      <w:r w:rsidRPr="003A08E8">
        <w:rPr>
          <w:b w:val="0"/>
          <w:bCs w:val="0"/>
          <w:i/>
          <w:lang w:val="en-US"/>
        </w:rPr>
        <w:t xml:space="preserve">FS 2 </w:t>
      </w:r>
      <w:r w:rsidR="006269DB" w:rsidRPr="003A08E8">
        <w:rPr>
          <w:b w:val="0"/>
          <w:bCs w:val="0"/>
          <w:i/>
          <w:lang w:val="en-US"/>
        </w:rPr>
        <w:t>has significantly higher latency than FS 1</w:t>
      </w:r>
    </w:p>
    <w:p w14:paraId="5A547610" w14:textId="77777777" w:rsidR="000C49B1" w:rsidRPr="000C49B1" w:rsidRDefault="006269DB" w:rsidP="003A08E8">
      <w:pPr>
        <w:pStyle w:val="Caption"/>
        <w:jc w:val="left"/>
      </w:pPr>
      <w:r w:rsidRPr="000C49B1">
        <w:t>Proposal</w:t>
      </w:r>
    </w:p>
    <w:p w14:paraId="177A2252" w14:textId="75423853" w:rsidR="006269DB" w:rsidRPr="003A08E8" w:rsidRDefault="006269DB" w:rsidP="003A08E8">
      <w:pPr>
        <w:pStyle w:val="Caption"/>
        <w:numPr>
          <w:ilvl w:val="0"/>
          <w:numId w:val="28"/>
        </w:numPr>
        <w:jc w:val="left"/>
        <w:rPr>
          <w:b w:val="0"/>
          <w:bCs w:val="0"/>
          <w:i/>
          <w:lang w:val="en-US"/>
        </w:rPr>
      </w:pPr>
      <w:r w:rsidRPr="003A08E8">
        <w:rPr>
          <w:b w:val="0"/>
          <w:bCs w:val="0"/>
          <w:i/>
          <w:lang w:val="en-US"/>
        </w:rPr>
        <w:t>Study latency reduction techniques for FS 2</w:t>
      </w:r>
    </w:p>
    <w:p w14:paraId="20500BC7" w14:textId="77777777" w:rsidR="00E64E3C" w:rsidRDefault="00E64E3C" w:rsidP="003D4841">
      <w:pPr>
        <w:pStyle w:val="BodyText"/>
        <w:rPr>
          <w:lang w:val="en-US"/>
        </w:rPr>
      </w:pPr>
      <w:r>
        <w:rPr>
          <w:lang w:val="en-US"/>
        </w:rPr>
        <w:t xml:space="preserve">There are several aspects to consider before looking into detailed enhancements for frame structure 2. Firstly the solution within this study item should be backwards compatible, i.e. function with older UEs and networks both at the same operator and at other operators at neighboring frequencies. </w:t>
      </w:r>
    </w:p>
    <w:p w14:paraId="75DF24E6" w14:textId="39271AB5" w:rsidR="00E64E3C" w:rsidRDefault="00E64E3C" w:rsidP="003D4841">
      <w:pPr>
        <w:pStyle w:val="BodyText"/>
        <w:rPr>
          <w:lang w:val="en-US"/>
        </w:rPr>
      </w:pPr>
      <w:r>
        <w:rPr>
          <w:lang w:val="en-US"/>
        </w:rPr>
        <w:t xml:space="preserve">For FS2 deployments in practice the main aspect to handle is interference between transmitter and receiver. This could be between different carrier frequencies that are neighboring or within the same network. To handle the first </w:t>
      </w:r>
      <w:r w:rsidR="008D3C24">
        <w:rPr>
          <w:lang w:val="en-US"/>
        </w:rPr>
        <w:t xml:space="preserve">aspect </w:t>
      </w:r>
      <w:r>
        <w:rPr>
          <w:lang w:val="en-US"/>
        </w:rPr>
        <w:t xml:space="preserve">the main approach </w:t>
      </w:r>
      <w:r w:rsidR="008D3C24">
        <w:rPr>
          <w:lang w:val="en-US"/>
        </w:rPr>
        <w:t xml:space="preserve">is </w:t>
      </w:r>
      <w:r>
        <w:rPr>
          <w:lang w:val="en-US"/>
        </w:rPr>
        <w:t>that all FS2 deployments that are adjacent are operating with the same UL/DL configuration and special subframe configuration together with being synchronized. To handle the second aspect it is mainly adjustment of how large GP that is applied. This has been extensively discussed in the specification of many different feature</w:t>
      </w:r>
      <w:r w:rsidR="00726562">
        <w:rPr>
          <w:lang w:val="en-US"/>
        </w:rPr>
        <w:t>s</w:t>
      </w:r>
      <w:r>
        <w:rPr>
          <w:lang w:val="en-US"/>
        </w:rPr>
        <w:t xml:space="preserve"> in 3GPP and lately with the study of a downlink only configuration for FS2.</w:t>
      </w:r>
    </w:p>
    <w:p w14:paraId="30513FBB" w14:textId="6DE63BB4" w:rsidR="00E64E3C" w:rsidRDefault="00E64E3C" w:rsidP="003D4841">
      <w:pPr>
        <w:pStyle w:val="BodyText"/>
        <w:rPr>
          <w:lang w:val="en-US"/>
        </w:rPr>
      </w:pPr>
      <w:r>
        <w:rPr>
          <w:lang w:val="en-US"/>
        </w:rPr>
        <w:lastRenderedPageBreak/>
        <w:t xml:space="preserve">Further consideration should be made towards </w:t>
      </w:r>
      <w:r w:rsidR="001E5C72">
        <w:rPr>
          <w:lang w:val="en-US"/>
        </w:rPr>
        <w:t xml:space="preserve">the fact </w:t>
      </w:r>
      <w:r>
        <w:rPr>
          <w:lang w:val="en-US"/>
        </w:rPr>
        <w:t xml:space="preserve">that a </w:t>
      </w:r>
      <w:r w:rsidR="001E5C72">
        <w:rPr>
          <w:lang w:val="en-US"/>
        </w:rPr>
        <w:t xml:space="preserve">typical </w:t>
      </w:r>
      <w:bookmarkStart w:id="4" w:name="_GoBack"/>
      <w:bookmarkEnd w:id="4"/>
      <w:r>
        <w:rPr>
          <w:lang w:val="en-US"/>
        </w:rPr>
        <w:t>operat</w:t>
      </w:r>
      <w:r w:rsidR="0043169B">
        <w:rPr>
          <w:lang w:val="en-US"/>
        </w:rPr>
        <w:t>or</w:t>
      </w:r>
      <w:r>
        <w:rPr>
          <w:lang w:val="en-US"/>
        </w:rPr>
        <w:t xml:space="preserve"> may currently operate UL/DL configur</w:t>
      </w:r>
      <w:r w:rsidR="001E5C72">
        <w:rPr>
          <w:lang w:val="en-US"/>
        </w:rPr>
        <w:t>ation</w:t>
      </w:r>
      <w:r>
        <w:rPr>
          <w:lang w:val="en-US"/>
        </w:rPr>
        <w:t xml:space="preserve"> 1 or 2 and if the solution requires that the UL/DL configuration is changed to 0 the legacy performance is affected and the </w:t>
      </w:r>
      <w:r w:rsidR="000C49B1">
        <w:rPr>
          <w:lang w:val="en-US"/>
        </w:rPr>
        <w:t>corresponding</w:t>
      </w:r>
      <w:r>
        <w:rPr>
          <w:lang w:val="en-US"/>
        </w:rPr>
        <w:t xml:space="preserve"> performance loss needs to be quantified.</w:t>
      </w:r>
    </w:p>
    <w:p w14:paraId="1EED238D" w14:textId="348D5736" w:rsidR="00E64E3C" w:rsidRDefault="00E64E3C" w:rsidP="003D4841">
      <w:pPr>
        <w:pStyle w:val="BodyText"/>
        <w:rPr>
          <w:lang w:val="en-US"/>
        </w:rPr>
      </w:pPr>
      <w:r>
        <w:rPr>
          <w:lang w:val="en-US"/>
        </w:rPr>
        <w:t xml:space="preserve">For TDD deployment in unlicensed bands the above aspects are solved by firstly limiting the </w:t>
      </w:r>
      <w:r w:rsidR="006318AA">
        <w:rPr>
          <w:lang w:val="en-US"/>
        </w:rPr>
        <w:t xml:space="preserve">transmit </w:t>
      </w:r>
      <w:r>
        <w:rPr>
          <w:lang w:val="en-US"/>
        </w:rPr>
        <w:t>power and secondly by applying LBT at both the eNB and UEs.</w:t>
      </w:r>
    </w:p>
    <w:p w14:paraId="1A3849F5" w14:textId="672DDE29" w:rsidR="00E64E3C" w:rsidRDefault="00E64E3C" w:rsidP="003D4841">
      <w:pPr>
        <w:pStyle w:val="BodyText"/>
        <w:rPr>
          <w:lang w:val="en-US"/>
        </w:rPr>
      </w:pPr>
      <w:r>
        <w:rPr>
          <w:lang w:val="en-US"/>
        </w:rPr>
        <w:t>Another solution to mitigate the problem is to limit the solution to deployments wherein these issues never arise. This would be in isolated one operat</w:t>
      </w:r>
      <w:r w:rsidR="0043169B">
        <w:rPr>
          <w:lang w:val="en-US"/>
        </w:rPr>
        <w:t>or</w:t>
      </w:r>
      <w:r w:rsidR="003B51EC">
        <w:rPr>
          <w:lang w:val="en-US"/>
        </w:rPr>
        <w:t>-</w:t>
      </w:r>
      <w:r>
        <w:rPr>
          <w:lang w:val="en-US"/>
        </w:rPr>
        <w:t xml:space="preserve">only scenario together with small output power. </w:t>
      </w:r>
      <w:r w:rsidR="008E1C3D">
        <w:rPr>
          <w:lang w:val="en-US"/>
        </w:rPr>
        <w:t>This is however a rather restricted approach</w:t>
      </w:r>
      <w:r w:rsidR="003B51EC">
        <w:rPr>
          <w:lang w:val="en-US"/>
        </w:rPr>
        <w:t>.</w:t>
      </w:r>
      <w:r w:rsidR="008E1C3D">
        <w:rPr>
          <w:lang w:val="en-US"/>
        </w:rPr>
        <w:t xml:space="preserve"> </w:t>
      </w:r>
      <w:r w:rsidR="003B51EC">
        <w:rPr>
          <w:lang w:val="en-US"/>
        </w:rPr>
        <w:t>C</w:t>
      </w:r>
      <w:r w:rsidR="008E1C3D">
        <w:rPr>
          <w:lang w:val="en-US"/>
        </w:rPr>
        <w:t xml:space="preserve">onsequently it would be of interest to understand the benefit of </w:t>
      </w:r>
      <w:r w:rsidR="00967B2D">
        <w:rPr>
          <w:lang w:val="en-US"/>
        </w:rPr>
        <w:t xml:space="preserve">solutions </w:t>
      </w:r>
      <w:r w:rsidR="008E1C3D">
        <w:rPr>
          <w:lang w:val="en-US"/>
        </w:rPr>
        <w:t xml:space="preserve">enhancing frame structure 2 assuming backwards compatibility and considering </w:t>
      </w:r>
      <w:r w:rsidR="00755944">
        <w:rPr>
          <w:lang w:val="en-US"/>
        </w:rPr>
        <w:t xml:space="preserve">realistic </w:t>
      </w:r>
      <w:r w:rsidR="008E1C3D">
        <w:rPr>
          <w:lang w:val="en-US"/>
        </w:rPr>
        <w:t>multiple operator deployments.</w:t>
      </w:r>
    </w:p>
    <w:p w14:paraId="17F60109" w14:textId="3226761E" w:rsidR="000C49B1" w:rsidRPr="003A08E8" w:rsidRDefault="008E1C3D" w:rsidP="003D4841">
      <w:pPr>
        <w:pStyle w:val="BodyText"/>
        <w:rPr>
          <w:b/>
          <w:lang w:val="en-US"/>
        </w:rPr>
      </w:pPr>
      <w:r w:rsidRPr="003A08E8">
        <w:rPr>
          <w:b/>
          <w:lang w:val="en-US"/>
        </w:rPr>
        <w:t>Proposal</w:t>
      </w:r>
    </w:p>
    <w:p w14:paraId="21113D1E" w14:textId="53926480" w:rsidR="00A844C4" w:rsidRPr="003A08E8" w:rsidRDefault="008E1C3D" w:rsidP="003A08E8">
      <w:pPr>
        <w:pStyle w:val="BodyText"/>
        <w:numPr>
          <w:ilvl w:val="0"/>
          <w:numId w:val="27"/>
        </w:numPr>
        <w:rPr>
          <w:i/>
          <w:lang w:val="en-US"/>
        </w:rPr>
      </w:pPr>
      <w:r w:rsidRPr="003A08E8">
        <w:rPr>
          <w:i/>
          <w:lang w:val="en-US"/>
        </w:rPr>
        <w:t>Study of changes of frame structure 2 shall assume backwards compatibility</w:t>
      </w:r>
    </w:p>
    <w:p w14:paraId="465CAC53" w14:textId="65B0B3DE" w:rsidR="008E1C3D" w:rsidRPr="003A08E8" w:rsidRDefault="008E1C3D" w:rsidP="003A08E8">
      <w:pPr>
        <w:pStyle w:val="BodyText"/>
        <w:numPr>
          <w:ilvl w:val="0"/>
          <w:numId w:val="27"/>
        </w:numPr>
        <w:rPr>
          <w:i/>
          <w:lang w:val="en-US"/>
        </w:rPr>
      </w:pPr>
      <w:r w:rsidRPr="003A08E8">
        <w:rPr>
          <w:i/>
          <w:lang w:val="en-US"/>
        </w:rPr>
        <w:t xml:space="preserve">The loss in performance for changing from UL/DL configuration 1 and 2 to 0 for </w:t>
      </w:r>
      <w:r w:rsidR="00425CF8" w:rsidRPr="003A08E8">
        <w:rPr>
          <w:i/>
          <w:lang w:val="en-US"/>
        </w:rPr>
        <w:t>existing</w:t>
      </w:r>
      <w:r w:rsidRPr="003A08E8">
        <w:rPr>
          <w:i/>
          <w:lang w:val="en-US"/>
        </w:rPr>
        <w:t xml:space="preserve"> UE needs to be quantified</w:t>
      </w:r>
    </w:p>
    <w:p w14:paraId="1FA4D9DB" w14:textId="4EA69292" w:rsidR="008E1C3D" w:rsidRPr="003A08E8" w:rsidRDefault="008E1C3D" w:rsidP="003A08E8">
      <w:pPr>
        <w:pStyle w:val="BodyText"/>
        <w:numPr>
          <w:ilvl w:val="0"/>
          <w:numId w:val="27"/>
        </w:numPr>
        <w:rPr>
          <w:i/>
          <w:lang w:val="en-US"/>
        </w:rPr>
      </w:pPr>
      <w:r w:rsidRPr="003A08E8">
        <w:rPr>
          <w:i/>
          <w:lang w:val="en-US"/>
        </w:rPr>
        <w:t xml:space="preserve">Study shall assume a multi operator deployment scenario and the applicable deployment scenarios for the given solutions should be identified together with the potential gains. </w:t>
      </w:r>
    </w:p>
    <w:p w14:paraId="47A896A4" w14:textId="596A3CD1" w:rsidR="008E1C3D" w:rsidRDefault="008E1C3D" w:rsidP="003D4841">
      <w:pPr>
        <w:pStyle w:val="BodyText"/>
        <w:rPr>
          <w:lang w:val="en-US"/>
        </w:rPr>
      </w:pPr>
      <w:r>
        <w:rPr>
          <w:lang w:val="en-US"/>
        </w:rPr>
        <w:t xml:space="preserve">In the </w:t>
      </w:r>
      <w:r w:rsidR="007856FA">
        <w:rPr>
          <w:lang w:val="en-US"/>
        </w:rPr>
        <w:t>remaining</w:t>
      </w:r>
      <w:r>
        <w:rPr>
          <w:lang w:val="en-US"/>
        </w:rPr>
        <w:t xml:space="preserve"> part of the paper we outline different set</w:t>
      </w:r>
      <w:r w:rsidR="007856FA">
        <w:rPr>
          <w:lang w:val="en-US"/>
        </w:rPr>
        <w:t>s</w:t>
      </w:r>
      <w:r>
        <w:rPr>
          <w:lang w:val="en-US"/>
        </w:rPr>
        <w:t xml:space="preserve"> of solutions that may or may not be backward compatible.</w:t>
      </w:r>
    </w:p>
    <w:p w14:paraId="11586D85" w14:textId="4852909C" w:rsidR="005E514E" w:rsidRDefault="005E514E" w:rsidP="00746E43">
      <w:pPr>
        <w:pStyle w:val="Heading3"/>
        <w:numPr>
          <w:ilvl w:val="2"/>
          <w:numId w:val="11"/>
        </w:numPr>
        <w:textAlignment w:val="auto"/>
      </w:pPr>
      <w:r>
        <w:t xml:space="preserve">Short TTIs on special </w:t>
      </w:r>
      <w:r w:rsidR="001870A1">
        <w:t>SFs</w:t>
      </w:r>
    </w:p>
    <w:p w14:paraId="48F3FAA0" w14:textId="6AC4A6CD" w:rsidR="008B4506" w:rsidRDefault="00561160" w:rsidP="00B71B35">
      <w:r>
        <w:t xml:space="preserve">Both DL and UL short TTIs can be introduced on special SFs. </w:t>
      </w:r>
      <w:r>
        <w:rPr>
          <w:rStyle w:val="IvDbodytextChar"/>
        </w:rPr>
        <w:t>In particular, t</w:t>
      </w:r>
      <w:r>
        <w:t xml:space="preserve">he Guard Period (GP) of a special SF can be used for UL or/and DL shorter TTI transmissions, </w:t>
      </w:r>
      <w:r w:rsidR="008706E3">
        <w:t>assuming that the cell size is very small cell sizes. This further assumes that there are no macro deployments on the same frequency without sufficient isolation</w:t>
      </w:r>
      <w:r>
        <w:t>.</w:t>
      </w:r>
      <w:r w:rsidR="00A2712D">
        <w:t xml:space="preserve"> </w:t>
      </w:r>
    </w:p>
    <w:p w14:paraId="01841ACC" w14:textId="424C8AAF" w:rsidR="00B71B35" w:rsidRDefault="008B4506" w:rsidP="00B71B35">
      <w:r>
        <w:t>The 72 center subcarriers on the 3</w:t>
      </w:r>
      <w:r w:rsidRPr="003A08E8">
        <w:rPr>
          <w:vertAlign w:val="superscript"/>
        </w:rPr>
        <w:t>rd</w:t>
      </w:r>
      <w:r>
        <w:t xml:space="preserve"> symbol of SF1 and SF6 are reserved for Primary Synchronization Signals (PSS) transmission in FS2. </w:t>
      </w:r>
      <w:r w:rsidR="00A2712D">
        <w:fldChar w:fldCharType="begin"/>
      </w:r>
      <w:r w:rsidR="00A2712D">
        <w:instrText xml:space="preserve"> REF _Ref447031039 \h </w:instrText>
      </w:r>
      <w:r w:rsidR="00A2712D">
        <w:fldChar w:fldCharType="separate"/>
      </w:r>
      <w:r w:rsidR="00A2712D">
        <w:t xml:space="preserve">Figure </w:t>
      </w:r>
      <w:r w:rsidR="00A2712D">
        <w:rPr>
          <w:noProof/>
        </w:rPr>
        <w:t>1</w:t>
      </w:r>
      <w:r w:rsidR="00A2712D">
        <w:fldChar w:fldCharType="end"/>
      </w:r>
      <w:r w:rsidR="00A2712D">
        <w:t xml:space="preserve"> shows an example of introducing 3 DL short TTIs and 4 UL short TTIs on a special SF with </w:t>
      </w:r>
      <w:r w:rsidR="00A2712D" w:rsidRPr="00A2712D">
        <w:t>DwPTS/GP/UpPTS</w:t>
      </w:r>
      <w:r w:rsidR="00A2712D">
        <w:t xml:space="preserve"> </w:t>
      </w:r>
      <w:r w:rsidR="00A2712D" w:rsidRPr="00A2712D">
        <w:t>configuration 9 (6/6/2)</w:t>
      </w:r>
      <w:r>
        <w:t>, when the sTTI frequency band does not contain the RBs that are used for PSS</w:t>
      </w:r>
      <w:r w:rsidR="00A2712D">
        <w:t xml:space="preserve">. </w:t>
      </w:r>
      <w:r w:rsidR="007B7772">
        <w:t xml:space="preserve">The blue shaded resource elements in symbol 0 and 4 are reserved for Cell specific Reference Signals (CRS) to support two-antenna ports transmission. On symbol 1, four extra CRS (cross hatched) are allocated to different subcarriers to support a configuration with 4 antenna ports. </w:t>
      </w:r>
      <w:r w:rsidR="00A2712D">
        <w:t>In the following, “D</w:t>
      </w:r>
      <w:r w:rsidR="00A2712D" w:rsidRPr="00652DEC">
        <w:rPr>
          <w:i/>
        </w:rPr>
        <w:t>i</w:t>
      </w:r>
      <w:r w:rsidR="00A2712D">
        <w:t>” and “U</w:t>
      </w:r>
      <w:r w:rsidR="00A2712D" w:rsidRPr="00652DEC">
        <w:rPr>
          <w:i/>
        </w:rPr>
        <w:t>i</w:t>
      </w:r>
      <w:r w:rsidR="00A2712D">
        <w:t xml:space="preserve">” denote the </w:t>
      </w:r>
      <w:r w:rsidR="00A2712D" w:rsidRPr="00652DEC">
        <w:rPr>
          <w:i/>
        </w:rPr>
        <w:t>i</w:t>
      </w:r>
      <w:r w:rsidR="00A2712D">
        <w:t>-th short TTI in DL and UL, respectively. In this example, DMRS of U1 and U2 are multiplexed on symbol 8 by using different cyclic shifts</w:t>
      </w:r>
      <w:r w:rsidR="00B41563">
        <w:t>, see [1]</w:t>
      </w:r>
      <w:r w:rsidR="00A2712D">
        <w:t>.</w:t>
      </w:r>
      <w:r w:rsidR="004B7A9F">
        <w:t xml:space="preserve"> In most cases, the first 1, 2 or 3 symbols of the SF are allocated to PDCCH such that the first short TTI, D1, cannot be used for data transmission.</w:t>
      </w:r>
    </w:p>
    <w:p w14:paraId="7780D1ED" w14:textId="77777777" w:rsidR="000C49B1" w:rsidRDefault="000C49B1" w:rsidP="003A08E8">
      <w:pPr>
        <w:pStyle w:val="Observation"/>
        <w:numPr>
          <w:ilvl w:val="0"/>
          <w:numId w:val="0"/>
        </w:numPr>
        <w:ind w:left="360" w:hanging="360"/>
        <w:textAlignment w:val="auto"/>
      </w:pPr>
      <w:r>
        <w:t>Observation</w:t>
      </w:r>
    </w:p>
    <w:p w14:paraId="5994FA99" w14:textId="46F137D8" w:rsidR="00C36B70" w:rsidRPr="003A08E8" w:rsidRDefault="00DD15C8" w:rsidP="003A08E8">
      <w:pPr>
        <w:pStyle w:val="Observation"/>
        <w:numPr>
          <w:ilvl w:val="0"/>
          <w:numId w:val="29"/>
        </w:numPr>
        <w:textAlignment w:val="auto"/>
        <w:rPr>
          <w:b w:val="0"/>
          <w:i/>
        </w:rPr>
      </w:pPr>
      <w:r w:rsidRPr="003A08E8">
        <w:rPr>
          <w:b w:val="0"/>
          <w:i/>
        </w:rPr>
        <w:t xml:space="preserve">If the deployment scenario allows </w:t>
      </w:r>
      <w:r w:rsidR="00F278CD">
        <w:rPr>
          <w:b w:val="0"/>
          <w:i/>
        </w:rPr>
        <w:t>this</w:t>
      </w:r>
      <w:r w:rsidRPr="003A08E8">
        <w:rPr>
          <w:b w:val="0"/>
          <w:i/>
        </w:rPr>
        <w:t xml:space="preserve"> possibility, t</w:t>
      </w:r>
      <w:r w:rsidR="00C36B70" w:rsidRPr="003A08E8">
        <w:rPr>
          <w:b w:val="0"/>
          <w:i/>
        </w:rPr>
        <w:t>he guard period of a special SF can be used for UL or/and DL shorter TTI transmissions</w:t>
      </w:r>
    </w:p>
    <w:p w14:paraId="22F66A74" w14:textId="2736E447" w:rsidR="00C36B70" w:rsidRDefault="00C36B70" w:rsidP="00C36B70">
      <w:r>
        <w:t xml:space="preserve">In TDD, the guard period must be large enough to allow the UE to receive the DL transmission and switch from DL to UL before it starts the timing advanced uplink transmission. In the example shown in </w:t>
      </w:r>
      <w:r>
        <w:fldChar w:fldCharType="begin"/>
      </w:r>
      <w:r>
        <w:instrText xml:space="preserve"> REF _Ref447031039 \h </w:instrText>
      </w:r>
      <w:r>
        <w:fldChar w:fldCharType="separate"/>
      </w:r>
      <w:r>
        <w:t xml:space="preserve">Figure </w:t>
      </w:r>
      <w:r>
        <w:rPr>
          <w:noProof/>
        </w:rPr>
        <w:t>1</w:t>
      </w:r>
      <w:r>
        <w:fldChar w:fldCharType="end"/>
      </w:r>
      <w:r>
        <w:t>, with reduced GP of 1 symbol, the short TTI UE far from the base station can still be supported by scheduling this UE at U3 or U4, by using U1 and U2 as an extra guard period.</w:t>
      </w:r>
      <w:r w:rsidR="00793987">
        <w:t xml:space="preserve"> It is further worth to note that in the UL capacity enhancements work item there is an objective on specify PUSCH for a given special subframe configuration.</w:t>
      </w:r>
    </w:p>
    <w:p w14:paraId="6B4F8CAD" w14:textId="77777777" w:rsidR="00C36B70" w:rsidRDefault="00C36B70" w:rsidP="00B71B35"/>
    <w:p w14:paraId="4D791AF2" w14:textId="62C3EFA0" w:rsidR="00BC2365" w:rsidRDefault="005F76B4" w:rsidP="00BC2365">
      <w:pPr>
        <w:jc w:val="center"/>
      </w:pPr>
      <w:r w:rsidRPr="005F76B4">
        <w:rPr>
          <w:noProof/>
          <w:lang w:val="sv-SE" w:eastAsia="sv-SE"/>
        </w:rPr>
        <w:lastRenderedPageBreak/>
        <w:drawing>
          <wp:inline distT="0" distB="0" distL="0" distR="0" wp14:anchorId="440FF177" wp14:editId="482CF61A">
            <wp:extent cx="3373820" cy="20210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4899" cy="2021670"/>
                    </a:xfrm>
                    <a:prstGeom prst="rect">
                      <a:avLst/>
                    </a:prstGeom>
                    <a:noFill/>
                    <a:ln>
                      <a:noFill/>
                    </a:ln>
                  </pic:spPr>
                </pic:pic>
              </a:graphicData>
            </a:graphic>
          </wp:inline>
        </w:drawing>
      </w:r>
    </w:p>
    <w:p w14:paraId="13A9BDA5" w14:textId="458A2C1B" w:rsidR="00BC2365" w:rsidRPr="00A8760A" w:rsidRDefault="00BC2365" w:rsidP="00BC2365">
      <w:pPr>
        <w:pStyle w:val="Caption"/>
        <w:rPr>
          <w:b w:val="0"/>
          <w:sz w:val="18"/>
        </w:rPr>
      </w:pPr>
      <w:bookmarkStart w:id="5" w:name="_Ref447031039"/>
      <w:r w:rsidRPr="00A8760A">
        <w:rPr>
          <w:b w:val="0"/>
        </w:rPr>
        <w:t xml:space="preserve">Figure </w:t>
      </w:r>
      <w:r w:rsidRPr="00A8760A">
        <w:rPr>
          <w:b w:val="0"/>
        </w:rPr>
        <w:fldChar w:fldCharType="begin"/>
      </w:r>
      <w:r w:rsidRPr="00A8760A">
        <w:rPr>
          <w:b w:val="0"/>
        </w:rPr>
        <w:instrText xml:space="preserve"> SEQ Figure \* ARABIC </w:instrText>
      </w:r>
      <w:r w:rsidRPr="00A8760A">
        <w:rPr>
          <w:b w:val="0"/>
        </w:rPr>
        <w:fldChar w:fldCharType="separate"/>
      </w:r>
      <w:r w:rsidR="003B75B3" w:rsidRPr="00A8760A">
        <w:rPr>
          <w:b w:val="0"/>
          <w:noProof/>
        </w:rPr>
        <w:t>1</w:t>
      </w:r>
      <w:r w:rsidRPr="00A8760A">
        <w:rPr>
          <w:b w:val="0"/>
        </w:rPr>
        <w:fldChar w:fldCharType="end"/>
      </w:r>
      <w:bookmarkEnd w:id="5"/>
      <w:r w:rsidR="00281690" w:rsidRPr="00A8760A">
        <w:rPr>
          <w:b w:val="0"/>
        </w:rPr>
        <w:t xml:space="preserve"> An e</w:t>
      </w:r>
      <w:r w:rsidRPr="00A8760A">
        <w:rPr>
          <w:b w:val="0"/>
        </w:rPr>
        <w:t xml:space="preserve">xample of introducing </w:t>
      </w:r>
      <w:r w:rsidR="00181094" w:rsidRPr="00A8760A">
        <w:rPr>
          <w:b w:val="0"/>
        </w:rPr>
        <w:t xml:space="preserve">3 DL short TTIs and 4 UL </w:t>
      </w:r>
      <w:r w:rsidRPr="00A8760A">
        <w:rPr>
          <w:b w:val="0"/>
        </w:rPr>
        <w:t>short TTIs on a special SF with DwPTS/GP/UpPTS configuration 9 (6/6/2), considering normal CP for both DL and UL.</w:t>
      </w:r>
    </w:p>
    <w:p w14:paraId="5FC13808" w14:textId="0F4C57AD" w:rsidR="005E514E" w:rsidRDefault="005E514E" w:rsidP="00746E43">
      <w:pPr>
        <w:pStyle w:val="Heading3"/>
        <w:numPr>
          <w:ilvl w:val="2"/>
          <w:numId w:val="11"/>
        </w:numPr>
        <w:textAlignment w:val="auto"/>
      </w:pPr>
      <w:r>
        <w:t xml:space="preserve">Short TTIs on </w:t>
      </w:r>
      <w:r w:rsidR="00C56455">
        <w:t>UL</w:t>
      </w:r>
      <w:r>
        <w:t xml:space="preserve"> </w:t>
      </w:r>
      <w:r w:rsidR="001870A1">
        <w:t>SFs</w:t>
      </w:r>
    </w:p>
    <w:p w14:paraId="77BBFA74" w14:textId="0F575228" w:rsidR="00B71B35" w:rsidRDefault="00D72354" w:rsidP="00B71B35">
      <w:r>
        <w:t xml:space="preserve">Both DL and UL short TTIs can be introduced on </w:t>
      </w:r>
      <w:r w:rsidR="00C56455">
        <w:t>a UL SF.</w:t>
      </w:r>
      <w:r>
        <w:t xml:space="preserve"> </w:t>
      </w:r>
      <w:r w:rsidRPr="00D72354">
        <w:t>In particular, part of a</w:t>
      </w:r>
      <w:r w:rsidR="00C56455">
        <w:t>n U</w:t>
      </w:r>
      <w:r w:rsidRPr="00D72354">
        <w:t>L SF can be used for</w:t>
      </w:r>
      <w:r>
        <w:t xml:space="preserve"> </w:t>
      </w:r>
      <w:r w:rsidR="00C56455">
        <w:t>DL</w:t>
      </w:r>
      <w:r>
        <w:t xml:space="preserve"> short TTI transmissions</w:t>
      </w:r>
      <w:r w:rsidR="00C56455">
        <w:t xml:space="preserve">, when this UL SF is not used for </w:t>
      </w:r>
      <w:r w:rsidR="00D34D86">
        <w:t>full length PUSCH, PRACH</w:t>
      </w:r>
      <w:r w:rsidR="00C56455">
        <w:t xml:space="preserve"> transmissions and</w:t>
      </w:r>
      <w:r w:rsidR="00D34D86">
        <w:t>/or PUCCH</w:t>
      </w:r>
      <w:r w:rsidR="00C56455">
        <w:t xml:space="preserve"> HARQ feedback. </w:t>
      </w:r>
      <w:r w:rsidR="008706E3">
        <w:t xml:space="preserve">This assumes that the deployment </w:t>
      </w:r>
      <w:r w:rsidR="00C2693F">
        <w:t xml:space="preserve">is based on </w:t>
      </w:r>
      <w:r w:rsidR="008706E3">
        <w:t>small cells</w:t>
      </w:r>
      <w:r w:rsidR="00C2693F">
        <w:t>.</w:t>
      </w:r>
      <w:r w:rsidR="008706E3">
        <w:t xml:space="preserve"> </w:t>
      </w:r>
      <w:r w:rsidR="00C2693F">
        <w:t>M</w:t>
      </w:r>
      <w:r w:rsidR="008706E3">
        <w:t xml:space="preserve">acro deployments </w:t>
      </w:r>
      <w:r w:rsidR="00C2693F">
        <w:t xml:space="preserve">could potentially be considered </w:t>
      </w:r>
      <w:r w:rsidR="008706E3">
        <w:t>but with good enough isolation</w:t>
      </w:r>
      <w:r w:rsidR="000A0CEF">
        <w:t xml:space="preserve"> between cells of the same network</w:t>
      </w:r>
      <w:r w:rsidR="008706E3">
        <w:t>. Further there need</w:t>
      </w:r>
      <w:r w:rsidR="00B3728A">
        <w:t>s</w:t>
      </w:r>
      <w:r w:rsidR="008706E3">
        <w:t xml:space="preserve"> to be good enough isolation between neigbouring carrier frequencies</w:t>
      </w:r>
      <w:r w:rsidR="00B3728A">
        <w:t xml:space="preserve"> as well</w:t>
      </w:r>
      <w:r w:rsidR="008706E3">
        <w:t>.</w:t>
      </w:r>
    </w:p>
    <w:p w14:paraId="3EE867B8" w14:textId="630490BD" w:rsidR="00C56455" w:rsidRDefault="003B32E7" w:rsidP="00C56455">
      <w:pPr>
        <w:pStyle w:val="BodyText"/>
      </w:pPr>
      <w:r>
        <w:fldChar w:fldCharType="begin"/>
      </w:r>
      <w:r>
        <w:instrText xml:space="preserve"> REF _Ref447051096 \h </w:instrText>
      </w:r>
      <w:r>
        <w:fldChar w:fldCharType="separate"/>
      </w:r>
      <w:r>
        <w:t xml:space="preserve">Figure </w:t>
      </w:r>
      <w:r>
        <w:rPr>
          <w:noProof/>
        </w:rPr>
        <w:t>2</w:t>
      </w:r>
      <w:r>
        <w:fldChar w:fldCharType="end"/>
      </w:r>
      <w:r>
        <w:t xml:space="preserve"> and </w:t>
      </w:r>
      <w:r>
        <w:fldChar w:fldCharType="begin"/>
      </w:r>
      <w:r>
        <w:instrText xml:space="preserve"> REF _Ref447051100 \h </w:instrText>
      </w:r>
      <w:r>
        <w:fldChar w:fldCharType="separate"/>
      </w:r>
      <w:r>
        <w:t xml:space="preserve">Figure </w:t>
      </w:r>
      <w:r>
        <w:rPr>
          <w:noProof/>
        </w:rPr>
        <w:t>3</w:t>
      </w:r>
      <w:r>
        <w:fldChar w:fldCharType="end"/>
      </w:r>
      <w:r>
        <w:t xml:space="preserve"> illustrate two examples on introducing DL and UL short TTIs in a UL SF. </w:t>
      </w:r>
      <w:r w:rsidR="00C56455">
        <w:t>In th</w:t>
      </w:r>
      <w:r>
        <w:t>ese</w:t>
      </w:r>
      <w:r w:rsidR="00C56455">
        <w:t xml:space="preserve"> example</w:t>
      </w:r>
      <w:r>
        <w:t>s</w:t>
      </w:r>
      <w:r w:rsidR="00C56455">
        <w:t xml:space="preserve">, the DL short TTIs reuse the CRS pattern, this is beneficial since </w:t>
      </w:r>
      <w:r w:rsidR="00C56455" w:rsidRPr="00D34891">
        <w:t xml:space="preserve">then the UE can reuse the existing implementation of channel estimation. </w:t>
      </w:r>
    </w:p>
    <w:p w14:paraId="5694F156" w14:textId="3690D120" w:rsidR="000C49B1" w:rsidRPr="00215754" w:rsidRDefault="000C49B1" w:rsidP="003A08E8">
      <w:pPr>
        <w:pStyle w:val="Observation"/>
        <w:numPr>
          <w:ilvl w:val="0"/>
          <w:numId w:val="0"/>
        </w:numPr>
        <w:ind w:left="360" w:hanging="360"/>
        <w:textAlignment w:val="auto"/>
        <w:rPr>
          <w:bCs w:val="0"/>
        </w:rPr>
      </w:pPr>
      <w:r w:rsidRPr="003A08E8">
        <w:rPr>
          <w:bCs w:val="0"/>
        </w:rPr>
        <w:t>Observation</w:t>
      </w:r>
    </w:p>
    <w:p w14:paraId="7664A0E2" w14:textId="7EE35544" w:rsidR="00847244" w:rsidRPr="003A08E8" w:rsidRDefault="00DD15C8" w:rsidP="003A08E8">
      <w:pPr>
        <w:pStyle w:val="Observation"/>
        <w:numPr>
          <w:ilvl w:val="0"/>
          <w:numId w:val="29"/>
        </w:numPr>
        <w:textAlignment w:val="auto"/>
        <w:rPr>
          <w:b w:val="0"/>
          <w:bCs w:val="0"/>
          <w:i/>
        </w:rPr>
      </w:pPr>
      <w:r w:rsidRPr="003A08E8">
        <w:rPr>
          <w:b w:val="0"/>
          <w:bCs w:val="0"/>
          <w:i/>
        </w:rPr>
        <w:t xml:space="preserve">If the deployment scenario allows it a possibility </w:t>
      </w:r>
      <w:r w:rsidR="00256629" w:rsidRPr="003A08E8">
        <w:rPr>
          <w:b w:val="0"/>
          <w:bCs w:val="0"/>
          <w:i/>
        </w:rPr>
        <w:t xml:space="preserve">is to introduce a </w:t>
      </w:r>
      <w:r w:rsidR="00847244" w:rsidRPr="003A08E8">
        <w:rPr>
          <w:b w:val="0"/>
          <w:bCs w:val="0"/>
          <w:i/>
        </w:rPr>
        <w:t xml:space="preserve">DL shorter TTIs in a uplink SF, when this SF is not used for </w:t>
      </w:r>
      <w:r w:rsidR="00256629" w:rsidRPr="003A08E8">
        <w:rPr>
          <w:b w:val="0"/>
          <w:bCs w:val="0"/>
          <w:i/>
        </w:rPr>
        <w:t xml:space="preserve">an </w:t>
      </w:r>
      <w:r w:rsidR="00847244" w:rsidRPr="003A08E8">
        <w:rPr>
          <w:b w:val="0"/>
          <w:bCs w:val="0"/>
          <w:i/>
        </w:rPr>
        <w:t>UL</w:t>
      </w:r>
      <w:r w:rsidR="00256629" w:rsidRPr="003A08E8">
        <w:rPr>
          <w:b w:val="0"/>
          <w:bCs w:val="0"/>
          <w:i/>
        </w:rPr>
        <w:t xml:space="preserve"> TTI</w:t>
      </w:r>
      <w:r w:rsidR="00847244" w:rsidRPr="003A08E8">
        <w:rPr>
          <w:b w:val="0"/>
          <w:bCs w:val="0"/>
          <w:i/>
        </w:rPr>
        <w:t xml:space="preserve"> transmission.</w:t>
      </w:r>
    </w:p>
    <w:p w14:paraId="6734F9EB" w14:textId="77777777" w:rsidR="00847244" w:rsidRPr="00647E58" w:rsidRDefault="00847244" w:rsidP="00C56455">
      <w:pPr>
        <w:pStyle w:val="BodyText"/>
        <w:rPr>
          <w:color w:val="FF0000"/>
        </w:rPr>
      </w:pPr>
    </w:p>
    <w:p w14:paraId="382A4E1E" w14:textId="7BFF612C" w:rsidR="00C56455" w:rsidRDefault="00E6293A" w:rsidP="00E6293A">
      <w:pPr>
        <w:jc w:val="center"/>
      </w:pPr>
      <w:r w:rsidRPr="00E6293A">
        <w:rPr>
          <w:noProof/>
          <w:lang w:val="sv-SE" w:eastAsia="sv-SE"/>
        </w:rPr>
        <w:drawing>
          <wp:inline distT="0" distB="0" distL="0" distR="0" wp14:anchorId="4EA6E42A" wp14:editId="30288F74">
            <wp:extent cx="3247696" cy="1950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5863" cy="1954964"/>
                    </a:xfrm>
                    <a:prstGeom prst="rect">
                      <a:avLst/>
                    </a:prstGeom>
                    <a:noFill/>
                    <a:ln>
                      <a:noFill/>
                    </a:ln>
                  </pic:spPr>
                </pic:pic>
              </a:graphicData>
            </a:graphic>
          </wp:inline>
        </w:drawing>
      </w:r>
    </w:p>
    <w:p w14:paraId="4D330A40" w14:textId="28D1D394" w:rsidR="00C56455" w:rsidRPr="00A8760A" w:rsidRDefault="00C56455" w:rsidP="00C56455">
      <w:pPr>
        <w:pStyle w:val="Caption"/>
        <w:rPr>
          <w:b w:val="0"/>
        </w:rPr>
      </w:pPr>
      <w:bookmarkStart w:id="6" w:name="_Ref447051096"/>
      <w:r w:rsidRPr="00A8760A">
        <w:rPr>
          <w:b w:val="0"/>
        </w:rPr>
        <w:t xml:space="preserve">Figure </w:t>
      </w:r>
      <w:r w:rsidRPr="00A8760A">
        <w:rPr>
          <w:b w:val="0"/>
        </w:rPr>
        <w:fldChar w:fldCharType="begin"/>
      </w:r>
      <w:r w:rsidRPr="00A8760A">
        <w:rPr>
          <w:b w:val="0"/>
        </w:rPr>
        <w:instrText xml:space="preserve"> SEQ Figure \* ARABIC </w:instrText>
      </w:r>
      <w:r w:rsidRPr="00A8760A">
        <w:rPr>
          <w:b w:val="0"/>
        </w:rPr>
        <w:fldChar w:fldCharType="separate"/>
      </w:r>
      <w:r w:rsidR="003B75B3" w:rsidRPr="00A8760A">
        <w:rPr>
          <w:b w:val="0"/>
          <w:noProof/>
        </w:rPr>
        <w:t>2</w:t>
      </w:r>
      <w:r w:rsidRPr="00A8760A">
        <w:rPr>
          <w:b w:val="0"/>
        </w:rPr>
        <w:fldChar w:fldCharType="end"/>
      </w:r>
      <w:bookmarkEnd w:id="6"/>
      <w:r w:rsidR="00281690" w:rsidRPr="00A8760A">
        <w:rPr>
          <w:b w:val="0"/>
        </w:rPr>
        <w:t xml:space="preserve"> An e</w:t>
      </w:r>
      <w:r w:rsidRPr="00A8760A">
        <w:rPr>
          <w:b w:val="0"/>
        </w:rPr>
        <w:t xml:space="preserve">xample of introducing </w:t>
      </w:r>
      <w:r w:rsidR="00181094" w:rsidRPr="00A8760A">
        <w:rPr>
          <w:b w:val="0"/>
        </w:rPr>
        <w:t xml:space="preserve">3 DL </w:t>
      </w:r>
      <w:r w:rsidRPr="00A8760A">
        <w:rPr>
          <w:b w:val="0"/>
        </w:rPr>
        <w:t>short TTIs</w:t>
      </w:r>
      <w:r w:rsidR="00181094" w:rsidRPr="00A8760A">
        <w:rPr>
          <w:b w:val="0"/>
        </w:rPr>
        <w:t xml:space="preserve"> and 4 UL short TTIs</w:t>
      </w:r>
      <w:r w:rsidRPr="00A8760A">
        <w:rPr>
          <w:b w:val="0"/>
        </w:rPr>
        <w:t xml:space="preserve"> on a UL SF, considering normal CP for both DL and UL.</w:t>
      </w:r>
    </w:p>
    <w:p w14:paraId="0FC12865" w14:textId="335A0637" w:rsidR="00D72354" w:rsidRDefault="00181094" w:rsidP="00181094">
      <w:pPr>
        <w:jc w:val="center"/>
      </w:pPr>
      <w:r w:rsidRPr="00181094">
        <w:rPr>
          <w:noProof/>
          <w:lang w:val="sv-SE" w:eastAsia="sv-SE"/>
        </w:rPr>
        <w:lastRenderedPageBreak/>
        <w:drawing>
          <wp:inline distT="0" distB="0" distL="0" distR="0" wp14:anchorId="2FFFD067" wp14:editId="52261EC1">
            <wp:extent cx="3342289" cy="1979397"/>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9038" cy="1983394"/>
                    </a:xfrm>
                    <a:prstGeom prst="rect">
                      <a:avLst/>
                    </a:prstGeom>
                    <a:noFill/>
                    <a:ln>
                      <a:noFill/>
                    </a:ln>
                  </pic:spPr>
                </pic:pic>
              </a:graphicData>
            </a:graphic>
          </wp:inline>
        </w:drawing>
      </w:r>
    </w:p>
    <w:p w14:paraId="55A26C32" w14:textId="40AB496F" w:rsidR="00181094" w:rsidRPr="00A8760A" w:rsidRDefault="00181094" w:rsidP="00181094">
      <w:pPr>
        <w:pStyle w:val="Caption"/>
        <w:rPr>
          <w:b w:val="0"/>
        </w:rPr>
      </w:pPr>
      <w:bookmarkStart w:id="7" w:name="_Ref447051100"/>
      <w:r w:rsidRPr="00A8760A">
        <w:rPr>
          <w:b w:val="0"/>
        </w:rPr>
        <w:t xml:space="preserve">Figure </w:t>
      </w:r>
      <w:r w:rsidRPr="00A8760A">
        <w:rPr>
          <w:b w:val="0"/>
        </w:rPr>
        <w:fldChar w:fldCharType="begin"/>
      </w:r>
      <w:r w:rsidRPr="00A8760A">
        <w:rPr>
          <w:b w:val="0"/>
        </w:rPr>
        <w:instrText xml:space="preserve"> SEQ Figure \* ARABIC </w:instrText>
      </w:r>
      <w:r w:rsidRPr="00A8760A">
        <w:rPr>
          <w:b w:val="0"/>
        </w:rPr>
        <w:fldChar w:fldCharType="separate"/>
      </w:r>
      <w:r w:rsidR="003B75B3" w:rsidRPr="00A8760A">
        <w:rPr>
          <w:b w:val="0"/>
          <w:noProof/>
        </w:rPr>
        <w:t>3</w:t>
      </w:r>
      <w:r w:rsidRPr="00A8760A">
        <w:rPr>
          <w:b w:val="0"/>
        </w:rPr>
        <w:fldChar w:fldCharType="end"/>
      </w:r>
      <w:bookmarkEnd w:id="7"/>
      <w:r w:rsidRPr="00A8760A">
        <w:rPr>
          <w:b w:val="0"/>
        </w:rPr>
        <w:t xml:space="preserve"> </w:t>
      </w:r>
      <w:r w:rsidR="00281690" w:rsidRPr="00A8760A">
        <w:rPr>
          <w:b w:val="0"/>
        </w:rPr>
        <w:t>An e</w:t>
      </w:r>
      <w:r w:rsidRPr="00A8760A">
        <w:rPr>
          <w:b w:val="0"/>
        </w:rPr>
        <w:t xml:space="preserve">xample of </w:t>
      </w:r>
      <w:r w:rsidRPr="00A8760A">
        <w:rPr>
          <w:b w:val="0"/>
          <w:sz w:val="18"/>
        </w:rPr>
        <w:t>introducing 2 DL short TTIs and 4 UL short TTIs on a UL SF, considering normal CP for both DL and UL.</w:t>
      </w:r>
    </w:p>
    <w:p w14:paraId="128F6978" w14:textId="40B7DCC7" w:rsidR="005E514E" w:rsidRDefault="005E514E" w:rsidP="00746E43">
      <w:pPr>
        <w:pStyle w:val="Heading3"/>
        <w:numPr>
          <w:ilvl w:val="2"/>
          <w:numId w:val="11"/>
        </w:numPr>
        <w:textAlignment w:val="auto"/>
      </w:pPr>
      <w:r>
        <w:t xml:space="preserve">Short TTIs on </w:t>
      </w:r>
      <w:r w:rsidR="00C56455">
        <w:t>DL</w:t>
      </w:r>
      <w:r>
        <w:t xml:space="preserve"> </w:t>
      </w:r>
      <w:r w:rsidR="001870A1">
        <w:t>SFs</w:t>
      </w:r>
    </w:p>
    <w:p w14:paraId="699E44A2" w14:textId="23F77DCF" w:rsidR="00B71B35" w:rsidRDefault="00C92AF9" w:rsidP="00B71B35">
      <w:r>
        <w:t>Introducing UL short TTIs in a DL SF is more challenging</w:t>
      </w:r>
      <w:r w:rsidR="00256629">
        <w:t xml:space="preserve"> </w:t>
      </w:r>
      <w:r w:rsidR="006E0AD1">
        <w:t>even with</w:t>
      </w:r>
      <w:r w:rsidR="00256629">
        <w:t xml:space="preserve"> no deployment constraints</w:t>
      </w:r>
      <w:r w:rsidR="007B7772">
        <w:t xml:space="preserve">. </w:t>
      </w:r>
      <w:r w:rsidR="007B7772">
        <w:fldChar w:fldCharType="begin"/>
      </w:r>
      <w:r w:rsidR="007B7772">
        <w:instrText xml:space="preserve"> REF _Ref447051478 \h </w:instrText>
      </w:r>
      <w:r w:rsidR="007B7772">
        <w:fldChar w:fldCharType="separate"/>
      </w:r>
      <w:r w:rsidR="007B7772">
        <w:t xml:space="preserve">Figure </w:t>
      </w:r>
      <w:r w:rsidR="007B7772">
        <w:rPr>
          <w:noProof/>
        </w:rPr>
        <w:t>4</w:t>
      </w:r>
      <w:r w:rsidR="007B7772">
        <w:fldChar w:fldCharType="end"/>
      </w:r>
      <w:r w:rsidR="007B7772">
        <w:t xml:space="preserve"> illustrates SF0 in FS2 with normal CP for both UL and DL in one resource block. As can be seen in </w:t>
      </w:r>
      <w:r w:rsidR="007B7772">
        <w:fldChar w:fldCharType="begin"/>
      </w:r>
      <w:r w:rsidR="007B7772">
        <w:instrText xml:space="preserve"> REF _Ref447051478 \h </w:instrText>
      </w:r>
      <w:r w:rsidR="007B7772">
        <w:fldChar w:fldCharType="separate"/>
      </w:r>
      <w:r w:rsidR="007B7772">
        <w:t xml:space="preserve">Figure </w:t>
      </w:r>
      <w:r w:rsidR="007B7772">
        <w:rPr>
          <w:noProof/>
        </w:rPr>
        <w:t>4</w:t>
      </w:r>
      <w:r w:rsidR="007B7772">
        <w:fldChar w:fldCharType="end"/>
      </w:r>
      <w:r w:rsidR="007B7772">
        <w:fldChar w:fldCharType="begin"/>
      </w:r>
      <w:r w:rsidR="007B7772">
        <w:instrText xml:space="preserve"> REF _Ref434216430 \h </w:instrText>
      </w:r>
      <w:r w:rsidR="007B7772">
        <w:fldChar w:fldCharType="separate"/>
      </w:r>
      <w:r w:rsidR="007B7772">
        <w:fldChar w:fldCharType="begin"/>
      </w:r>
      <w:r w:rsidR="007B7772">
        <w:instrText xml:space="preserve"> REF _Ref434216430 \h </w:instrText>
      </w:r>
      <w:r w:rsidR="007B7772">
        <w:fldChar w:fldCharType="end"/>
      </w:r>
      <w:r w:rsidR="007B7772">
        <w:fldChar w:fldCharType="end"/>
      </w:r>
      <w:r w:rsidR="007B7772">
        <w:t xml:space="preserve">, in order to avoid impact on UEs’ RRM and CSI measurements, some symbols of SF0 are blocked for uplink sTTI transmissions. For example, </w:t>
      </w:r>
      <w:r w:rsidR="00256629">
        <w:t>t</w:t>
      </w:r>
      <w:r w:rsidR="000C3D63">
        <w:t>he blue shaded</w:t>
      </w:r>
      <w:r w:rsidR="007B7772">
        <w:t xml:space="preserve"> resource elements</w:t>
      </w:r>
      <w:r w:rsidR="000C3D63">
        <w:t xml:space="preserve"> </w:t>
      </w:r>
      <w:r w:rsidR="007B7772">
        <w:t>in symbol</w:t>
      </w:r>
      <w:r w:rsidR="000C3D63">
        <w:t>s</w:t>
      </w:r>
      <w:r w:rsidR="007B7772">
        <w:t xml:space="preserve"> 0, 4, 7 and 11 of SF0 are reserved for CRS</w:t>
      </w:r>
      <w:r w:rsidR="000C3D63">
        <w:t xml:space="preserve"> </w:t>
      </w:r>
      <w:r w:rsidR="007B7772">
        <w:t xml:space="preserve">to support two-antenna ports transmission. For symbols 1 and 8, four extra CRS (cross hatched) are allocated to different subcarriers to support a configuration with 4 antenna ports. The 72 center subcarriers on symbols 7, 8, 9, and 10 of SF0 are allocated for Broadcast Channel (BCH) to transmit the Master Information Block (MIB). The 72 center subcarriers on symbol 13 of SF0 are reserved for Secondary Synchronization Signals (SSS) transmission in </w:t>
      </w:r>
      <w:r w:rsidR="00256629">
        <w:t>FS2</w:t>
      </w:r>
      <w:r w:rsidR="00F63D89">
        <w:t>When CSI-RS or CSI-IM is configured on a DL SF, some resource elements on symbols 5, 6, 9, 10, 12, and 13 are blocked for UL short TTI transmissions.</w:t>
      </w:r>
    </w:p>
    <w:p w14:paraId="21482D1E" w14:textId="77777777" w:rsidR="007B7772" w:rsidRDefault="007B7772" w:rsidP="007B7772">
      <w:pPr>
        <w:jc w:val="center"/>
      </w:pPr>
      <w:r w:rsidRPr="00FD03B2">
        <w:rPr>
          <w:noProof/>
          <w:lang w:val="sv-SE" w:eastAsia="sv-SE"/>
        </w:rPr>
        <w:drawing>
          <wp:inline distT="0" distB="0" distL="0" distR="0" wp14:anchorId="2501A227" wp14:editId="4AB68590">
            <wp:extent cx="2554014" cy="174716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3932" cy="1747109"/>
                    </a:xfrm>
                    <a:prstGeom prst="rect">
                      <a:avLst/>
                    </a:prstGeom>
                    <a:noFill/>
                    <a:ln>
                      <a:noFill/>
                    </a:ln>
                  </pic:spPr>
                </pic:pic>
              </a:graphicData>
            </a:graphic>
          </wp:inline>
        </w:drawing>
      </w:r>
    </w:p>
    <w:p w14:paraId="68F7A36D" w14:textId="77777777" w:rsidR="007B7772" w:rsidRPr="0022214C" w:rsidRDefault="007B7772" w:rsidP="007B7772">
      <w:pPr>
        <w:jc w:val="center"/>
      </w:pPr>
      <w:r>
        <w:t xml:space="preserve"> </w:t>
      </w:r>
    </w:p>
    <w:p w14:paraId="7F456A08" w14:textId="425EA6E8" w:rsidR="007B7772" w:rsidRPr="00CA57BF" w:rsidRDefault="007B7772" w:rsidP="007B7772">
      <w:pPr>
        <w:pStyle w:val="Caption"/>
        <w:rPr>
          <w:sz w:val="18"/>
        </w:rPr>
      </w:pPr>
      <w:bookmarkStart w:id="8" w:name="_Ref447051478"/>
      <w:r>
        <w:t xml:space="preserve">Figure </w:t>
      </w:r>
      <w:r>
        <w:fldChar w:fldCharType="begin"/>
      </w:r>
      <w:r>
        <w:instrText xml:space="preserve"> SEQ Figure \* ARABIC </w:instrText>
      </w:r>
      <w:r>
        <w:fldChar w:fldCharType="separate"/>
      </w:r>
      <w:r w:rsidR="003B75B3">
        <w:rPr>
          <w:noProof/>
        </w:rPr>
        <w:t>4</w:t>
      </w:r>
      <w:r>
        <w:fldChar w:fldCharType="end"/>
      </w:r>
      <w:bookmarkEnd w:id="8"/>
      <w:r>
        <w:t xml:space="preserve"> </w:t>
      </w:r>
      <w:r w:rsidRPr="003F63E8">
        <w:t>SF 0 in FS2 with normal CP for both UL and DL</w:t>
      </w:r>
    </w:p>
    <w:p w14:paraId="425496AA" w14:textId="645F8B0B" w:rsidR="008A0C3E" w:rsidRDefault="008A0C3E" w:rsidP="008A0C3E">
      <w:r>
        <w:fldChar w:fldCharType="begin"/>
      </w:r>
      <w:r>
        <w:instrText xml:space="preserve"> REF _Ref447053446 \h </w:instrText>
      </w:r>
      <w:r>
        <w:fldChar w:fldCharType="separate"/>
      </w:r>
      <w:r>
        <w:t xml:space="preserve">Figure </w:t>
      </w:r>
      <w:r>
        <w:rPr>
          <w:noProof/>
        </w:rPr>
        <w:t>5</w:t>
      </w:r>
      <w:r>
        <w:fldChar w:fldCharType="end"/>
      </w:r>
      <w:r>
        <w:t xml:space="preserve"> illustrates an example of inserting 6 DL short TTIs and one UL short TTI on SF 0, when the sTTI frequency band does not contain the RBs that are used for SSS and BCH, considering two-antenna ports transmission for UEs.</w:t>
      </w:r>
    </w:p>
    <w:p w14:paraId="4224D39F" w14:textId="77777777" w:rsidR="008A0C3E" w:rsidRDefault="008A0C3E" w:rsidP="008A0C3E">
      <w:pPr>
        <w:jc w:val="center"/>
        <w:rPr>
          <w:b/>
          <w:sz w:val="18"/>
        </w:rPr>
      </w:pPr>
    </w:p>
    <w:p w14:paraId="19D748C4" w14:textId="77777777" w:rsidR="008A0C3E" w:rsidRDefault="008A0C3E" w:rsidP="008A0C3E">
      <w:pPr>
        <w:jc w:val="center"/>
        <w:rPr>
          <w:b/>
          <w:sz w:val="18"/>
        </w:rPr>
      </w:pPr>
      <w:r w:rsidRPr="00303176">
        <w:rPr>
          <w:noProof/>
          <w:lang w:val="sv-SE" w:eastAsia="sv-SE"/>
        </w:rPr>
        <w:lastRenderedPageBreak/>
        <w:drawing>
          <wp:inline distT="0" distB="0" distL="0" distR="0" wp14:anchorId="2ACC5111" wp14:editId="7B4EB2A4">
            <wp:extent cx="3011213" cy="1783324"/>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1020" cy="1783210"/>
                    </a:xfrm>
                    <a:prstGeom prst="rect">
                      <a:avLst/>
                    </a:prstGeom>
                    <a:noFill/>
                    <a:ln>
                      <a:noFill/>
                    </a:ln>
                  </pic:spPr>
                </pic:pic>
              </a:graphicData>
            </a:graphic>
          </wp:inline>
        </w:drawing>
      </w:r>
    </w:p>
    <w:p w14:paraId="730F3E0C" w14:textId="7AE4BBBE" w:rsidR="008A0C3E" w:rsidRDefault="008A0C3E" w:rsidP="008A0C3E">
      <w:pPr>
        <w:pStyle w:val="Caption"/>
      </w:pPr>
      <w:bookmarkStart w:id="9" w:name="_Ref447053446"/>
      <w:r>
        <w:t xml:space="preserve">Figure </w:t>
      </w:r>
      <w:r>
        <w:fldChar w:fldCharType="begin"/>
      </w:r>
      <w:r>
        <w:instrText xml:space="preserve"> SEQ Figure \* ARABIC </w:instrText>
      </w:r>
      <w:r>
        <w:fldChar w:fldCharType="separate"/>
      </w:r>
      <w:r w:rsidR="003B75B3">
        <w:rPr>
          <w:noProof/>
        </w:rPr>
        <w:t>5</w:t>
      </w:r>
      <w:r>
        <w:fldChar w:fldCharType="end"/>
      </w:r>
      <w:bookmarkEnd w:id="9"/>
      <w:r w:rsidR="00733765">
        <w:t xml:space="preserve"> An e</w:t>
      </w:r>
      <w:r>
        <w:t>xample</w:t>
      </w:r>
      <w:r w:rsidRPr="000D04A9">
        <w:t xml:space="preserve"> of 6 DL short TTIs and one UL short TTI on SF 0, when the short TTI frequency band does not contain the RBs that are used for SSS and BCH.</w:t>
      </w:r>
    </w:p>
    <w:p w14:paraId="4D3BA514" w14:textId="266F2C94" w:rsidR="00733765" w:rsidRDefault="00733765" w:rsidP="00733765">
      <w:r>
        <w:t xml:space="preserve">When there is SIB1 transmission on SF5, only DL short TTIs can be introduced on SF5 on different frequency band of that allocated for SIB1. Moreover, the 72 center subcarriers on symbol 13 of SF5 are reserved for SSS transmission in </w:t>
      </w:r>
      <w:r w:rsidR="00256629">
        <w:t>FS2</w:t>
      </w:r>
      <w:r>
        <w:t>. When there is no SIB1 transmission</w:t>
      </w:r>
      <w:r w:rsidR="00F63D89">
        <w:t xml:space="preserve"> and no CSI-RS or CSI-IM transmitted</w:t>
      </w:r>
      <w:r>
        <w:t xml:space="preserve"> on SF5, up to two UL short TTIs of length 2 symbols can be introduced on SF5 by not scheduling UEs</w:t>
      </w:r>
      <w:r w:rsidR="00215754">
        <w:t xml:space="preserve"> with normal TTI</w:t>
      </w:r>
      <w:r>
        <w:t xml:space="preserve"> for DL transmission on this SF. </w:t>
      </w:r>
      <w:r>
        <w:fldChar w:fldCharType="begin"/>
      </w:r>
      <w:r>
        <w:instrText xml:space="preserve"> REF _Ref447095661 \h </w:instrText>
      </w:r>
      <w:r>
        <w:fldChar w:fldCharType="separate"/>
      </w:r>
      <w:r>
        <w:t xml:space="preserve">Figure </w:t>
      </w:r>
      <w:r>
        <w:rPr>
          <w:noProof/>
        </w:rPr>
        <w:t>6</w:t>
      </w:r>
      <w:r>
        <w:fldChar w:fldCharType="end"/>
      </w:r>
      <w:r>
        <w:t xml:space="preserve"> illustrates an example of inserting 4 DL short TTIs and 2 UL short TTIs on SF 5, </w:t>
      </w:r>
      <w:r w:rsidRPr="004C50DF">
        <w:t xml:space="preserve">when the short TTI frequency band </w:t>
      </w:r>
      <w:r>
        <w:t xml:space="preserve">does not contain the </w:t>
      </w:r>
      <w:r w:rsidRPr="004C50DF">
        <w:t>RB</w:t>
      </w:r>
      <w:r>
        <w:t>s that are</w:t>
      </w:r>
      <w:r w:rsidRPr="004C50DF">
        <w:t xml:space="preserve"> used for SSS</w:t>
      </w:r>
      <w:r>
        <w:t xml:space="preserve">. The same short TTI pattern shown in </w:t>
      </w:r>
      <w:r>
        <w:fldChar w:fldCharType="begin"/>
      </w:r>
      <w:r>
        <w:instrText xml:space="preserve"> REF _Ref447095661 \h </w:instrText>
      </w:r>
      <w:r>
        <w:fldChar w:fldCharType="separate"/>
      </w:r>
      <w:r>
        <w:t xml:space="preserve">Figure </w:t>
      </w:r>
      <w:r>
        <w:rPr>
          <w:noProof/>
        </w:rPr>
        <w:t>6</w:t>
      </w:r>
      <w:r>
        <w:fldChar w:fldCharType="end"/>
      </w:r>
      <w:r>
        <w:t xml:space="preserve"> can be used for introducing short TTIs on other DL SFs, except from SF0</w:t>
      </w:r>
      <w:r w:rsidR="00F63D89">
        <w:t>, when there is no CSI-RS or CSI-IM configured for transmission on these DL SFs</w:t>
      </w:r>
      <w:r>
        <w:t xml:space="preserve">. When PDCCH is capacity limited, the short TTI pattern illustrated in </w:t>
      </w:r>
      <w:r>
        <w:fldChar w:fldCharType="begin"/>
      </w:r>
      <w:r>
        <w:instrText xml:space="preserve"> REF _Ref447096088 \h </w:instrText>
      </w:r>
      <w:r>
        <w:fldChar w:fldCharType="separate"/>
      </w:r>
      <w:r>
        <w:t xml:space="preserve">Figure </w:t>
      </w:r>
      <w:r>
        <w:rPr>
          <w:noProof/>
        </w:rPr>
        <w:t>7</w:t>
      </w:r>
      <w:r>
        <w:fldChar w:fldCharType="end"/>
      </w:r>
      <w:r>
        <w:t xml:space="preserve"> can be used such that there is still flexibility to freely choose the number of symbols used for PDCCH.</w:t>
      </w:r>
    </w:p>
    <w:p w14:paraId="50BE7362" w14:textId="4280D369" w:rsidR="00253D60" w:rsidRPr="00253D60" w:rsidRDefault="00253D60" w:rsidP="00253D60"/>
    <w:p w14:paraId="161644DC" w14:textId="0102C187" w:rsidR="005F4714" w:rsidRDefault="005F4714" w:rsidP="005F4714">
      <w:pPr>
        <w:pStyle w:val="Caption"/>
        <w:rPr>
          <w:rStyle w:val="IvDbodytextChar"/>
          <w:b w:val="0"/>
          <w:i/>
        </w:rPr>
      </w:pPr>
      <w:r w:rsidRPr="005F4714">
        <w:rPr>
          <w:noProof/>
          <w:lang w:val="sv-SE" w:eastAsia="sv-SE"/>
        </w:rPr>
        <w:drawing>
          <wp:inline distT="0" distB="0" distL="0" distR="0" wp14:anchorId="4285B7F2" wp14:editId="516D0EA6">
            <wp:extent cx="3158989" cy="1870842"/>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2690" cy="1873034"/>
                    </a:xfrm>
                    <a:prstGeom prst="rect">
                      <a:avLst/>
                    </a:prstGeom>
                    <a:noFill/>
                    <a:ln>
                      <a:noFill/>
                    </a:ln>
                  </pic:spPr>
                </pic:pic>
              </a:graphicData>
            </a:graphic>
          </wp:inline>
        </w:drawing>
      </w:r>
    </w:p>
    <w:p w14:paraId="12329667" w14:textId="5232634E" w:rsidR="00733765" w:rsidRDefault="00733765" w:rsidP="00733765">
      <w:pPr>
        <w:pStyle w:val="Caption"/>
      </w:pPr>
      <w:bookmarkStart w:id="10" w:name="_Ref447095661"/>
      <w:r>
        <w:t xml:space="preserve">Figure </w:t>
      </w:r>
      <w:r>
        <w:fldChar w:fldCharType="begin"/>
      </w:r>
      <w:r>
        <w:instrText xml:space="preserve"> SEQ Figure \* ARABIC </w:instrText>
      </w:r>
      <w:r>
        <w:fldChar w:fldCharType="separate"/>
      </w:r>
      <w:r w:rsidR="003B75B3">
        <w:rPr>
          <w:noProof/>
        </w:rPr>
        <w:t>6</w:t>
      </w:r>
      <w:r>
        <w:fldChar w:fldCharType="end"/>
      </w:r>
      <w:bookmarkEnd w:id="10"/>
      <w:r>
        <w:t xml:space="preserve"> An example</w:t>
      </w:r>
      <w:r w:rsidRPr="009B3D15">
        <w:t xml:space="preserve"> of 4 DL short TTIs and 2 UL short TTIs on </w:t>
      </w:r>
      <w:r>
        <w:t>a DL SF (exclude SF 0)</w:t>
      </w:r>
    </w:p>
    <w:p w14:paraId="39C0AAEF" w14:textId="77777777" w:rsidR="00733765" w:rsidRDefault="00733765" w:rsidP="00733765">
      <w:pPr>
        <w:jc w:val="center"/>
      </w:pPr>
      <w:r w:rsidRPr="00352FE8">
        <w:rPr>
          <w:noProof/>
          <w:lang w:val="sv-SE" w:eastAsia="sv-SE"/>
        </w:rPr>
        <w:drawing>
          <wp:inline distT="0" distB="0" distL="0" distR="0" wp14:anchorId="0754433F" wp14:editId="46A4881A">
            <wp:extent cx="3137337" cy="1858015"/>
            <wp:effectExtent l="0" t="0" r="635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0385" cy="1859820"/>
                    </a:xfrm>
                    <a:prstGeom prst="rect">
                      <a:avLst/>
                    </a:prstGeom>
                    <a:noFill/>
                    <a:ln>
                      <a:noFill/>
                    </a:ln>
                  </pic:spPr>
                </pic:pic>
              </a:graphicData>
            </a:graphic>
          </wp:inline>
        </w:drawing>
      </w:r>
    </w:p>
    <w:p w14:paraId="2F6A7189" w14:textId="1858E446" w:rsidR="00733765" w:rsidRDefault="00733765" w:rsidP="00733765">
      <w:pPr>
        <w:pStyle w:val="Caption"/>
      </w:pPr>
      <w:bookmarkStart w:id="11" w:name="_Ref447096088"/>
      <w:r>
        <w:t xml:space="preserve">Figure </w:t>
      </w:r>
      <w:r>
        <w:fldChar w:fldCharType="begin"/>
      </w:r>
      <w:r>
        <w:instrText xml:space="preserve"> SEQ Figure \* ARABIC </w:instrText>
      </w:r>
      <w:r>
        <w:fldChar w:fldCharType="separate"/>
      </w:r>
      <w:r w:rsidR="003B75B3">
        <w:rPr>
          <w:noProof/>
        </w:rPr>
        <w:t>7</w:t>
      </w:r>
      <w:r>
        <w:fldChar w:fldCharType="end"/>
      </w:r>
      <w:bookmarkEnd w:id="11"/>
      <w:r>
        <w:t xml:space="preserve"> An example</w:t>
      </w:r>
      <w:r w:rsidRPr="009B3D15">
        <w:t xml:space="preserve"> of </w:t>
      </w:r>
      <w:r>
        <w:t>5</w:t>
      </w:r>
      <w:r w:rsidRPr="009B3D15">
        <w:t xml:space="preserve"> DL short TTIs and </w:t>
      </w:r>
      <w:r>
        <w:t>1</w:t>
      </w:r>
      <w:r w:rsidRPr="009B3D15">
        <w:t xml:space="preserve"> UL short TTIs on </w:t>
      </w:r>
      <w:r>
        <w:t>a DL SF (exclude SF 0)</w:t>
      </w:r>
    </w:p>
    <w:p w14:paraId="557B05C8" w14:textId="5E42E78D" w:rsidR="00215754" w:rsidRPr="003A08E8" w:rsidRDefault="00215754" w:rsidP="003A08E8">
      <w:pPr>
        <w:pStyle w:val="Observation"/>
        <w:numPr>
          <w:ilvl w:val="0"/>
          <w:numId w:val="0"/>
        </w:numPr>
        <w:ind w:left="360" w:hanging="360"/>
        <w:textAlignment w:val="auto"/>
        <w:rPr>
          <w:bCs w:val="0"/>
          <w:noProof/>
        </w:rPr>
      </w:pPr>
      <w:r w:rsidRPr="003A08E8">
        <w:rPr>
          <w:bCs w:val="0"/>
          <w:noProof/>
        </w:rPr>
        <w:t>Observation</w:t>
      </w:r>
    </w:p>
    <w:p w14:paraId="21925F07" w14:textId="2F99C0D0" w:rsidR="00733765" w:rsidRPr="003A08E8" w:rsidRDefault="00324E1C" w:rsidP="003A08E8">
      <w:pPr>
        <w:pStyle w:val="Observation"/>
        <w:numPr>
          <w:ilvl w:val="0"/>
          <w:numId w:val="29"/>
        </w:numPr>
        <w:textAlignment w:val="auto"/>
        <w:rPr>
          <w:b w:val="0"/>
          <w:bCs w:val="0"/>
          <w:i/>
          <w:noProof/>
        </w:rPr>
      </w:pPr>
      <w:r w:rsidRPr="003A08E8">
        <w:rPr>
          <w:b w:val="0"/>
          <w:bCs w:val="0"/>
          <w:i/>
          <w:noProof/>
        </w:rPr>
        <w:lastRenderedPageBreak/>
        <w:t xml:space="preserve">If the deployment scenario allows it </w:t>
      </w:r>
      <w:r w:rsidR="00DD15C8" w:rsidRPr="003A08E8">
        <w:rPr>
          <w:b w:val="0"/>
          <w:bCs w:val="0"/>
          <w:i/>
          <w:noProof/>
        </w:rPr>
        <w:t>a</w:t>
      </w:r>
      <w:r w:rsidRPr="003A08E8">
        <w:rPr>
          <w:b w:val="0"/>
          <w:bCs w:val="0"/>
          <w:i/>
          <w:noProof/>
        </w:rPr>
        <w:t xml:space="preserve"> possibility is to introduce a </w:t>
      </w:r>
      <w:r w:rsidR="00733765" w:rsidRPr="003A08E8">
        <w:rPr>
          <w:b w:val="0"/>
          <w:bCs w:val="0"/>
          <w:i/>
          <w:noProof/>
        </w:rPr>
        <w:t>UL shorter TTIs in a DL SF</w:t>
      </w:r>
      <w:r w:rsidRPr="003A08E8">
        <w:rPr>
          <w:b w:val="0"/>
          <w:bCs w:val="0"/>
          <w:i/>
          <w:noProof/>
        </w:rPr>
        <w:t xml:space="preserve"> in FS2</w:t>
      </w:r>
      <w:r w:rsidR="00733765" w:rsidRPr="003A08E8">
        <w:rPr>
          <w:b w:val="0"/>
          <w:bCs w:val="0"/>
          <w:i/>
          <w:noProof/>
        </w:rPr>
        <w:t xml:space="preserve">, when this SF is not used for </w:t>
      </w:r>
      <w:r w:rsidRPr="003A08E8">
        <w:rPr>
          <w:b w:val="0"/>
          <w:bCs w:val="0"/>
          <w:i/>
          <w:noProof/>
        </w:rPr>
        <w:t>transmission of full length TTI, SSS</w:t>
      </w:r>
      <w:r w:rsidR="00215754">
        <w:rPr>
          <w:b w:val="0"/>
          <w:bCs w:val="0"/>
          <w:i/>
          <w:noProof/>
        </w:rPr>
        <w:t>, PSS</w:t>
      </w:r>
      <w:r w:rsidRPr="003A08E8">
        <w:rPr>
          <w:b w:val="0"/>
          <w:bCs w:val="0"/>
          <w:i/>
          <w:noProof/>
        </w:rPr>
        <w:t xml:space="preserve"> and/or PBCH</w:t>
      </w:r>
      <w:r w:rsidR="00733765" w:rsidRPr="003A08E8">
        <w:rPr>
          <w:b w:val="0"/>
          <w:bCs w:val="0"/>
          <w:i/>
          <w:noProof/>
        </w:rPr>
        <w:t>.</w:t>
      </w:r>
    </w:p>
    <w:p w14:paraId="5A2585DF" w14:textId="77777777" w:rsidR="00033172" w:rsidRDefault="00033172" w:rsidP="00746E43">
      <w:pPr>
        <w:pStyle w:val="Heading1"/>
        <w:numPr>
          <w:ilvl w:val="0"/>
          <w:numId w:val="11"/>
        </w:numPr>
        <w:textAlignment w:val="auto"/>
        <w:rPr>
          <w:lang w:val="en-US"/>
        </w:rPr>
      </w:pPr>
      <w:r>
        <w:rPr>
          <w:lang w:val="en-US"/>
        </w:rPr>
        <w:t>Summary</w:t>
      </w:r>
    </w:p>
    <w:p w14:paraId="6C325268" w14:textId="77777777" w:rsidR="00DD15C8" w:rsidRDefault="00033172" w:rsidP="00033172">
      <w:pPr>
        <w:rPr>
          <w:noProof/>
        </w:rPr>
      </w:pPr>
      <w:r>
        <w:rPr>
          <w:noProof/>
        </w:rPr>
        <w:t xml:space="preserve">In this contribution we discussed </w:t>
      </w:r>
      <w:r w:rsidR="00DD15C8">
        <w:rPr>
          <w:noProof/>
        </w:rPr>
        <w:t>enhancements related for frame structure 2 targetting latency reduction. Based on the discussion in the contribution we observer the following:</w:t>
      </w:r>
    </w:p>
    <w:p w14:paraId="69B12AC9" w14:textId="2A17A3B0" w:rsidR="003A08E8" w:rsidRDefault="003A08E8" w:rsidP="00033172">
      <w:pPr>
        <w:rPr>
          <w:noProof/>
        </w:rPr>
      </w:pPr>
      <w:r w:rsidRPr="003A08E8">
        <w:rPr>
          <w:noProof/>
        </w:rPr>
        <w:t>FS 2 has significantly higher latency than FS 1</w:t>
      </w:r>
    </w:p>
    <w:p w14:paraId="683288D2" w14:textId="68A2274B" w:rsidR="003A08E8" w:rsidRPr="003A08E8" w:rsidRDefault="003A08E8" w:rsidP="003A08E8">
      <w:pPr>
        <w:pStyle w:val="ListParagraph"/>
        <w:numPr>
          <w:ilvl w:val="0"/>
          <w:numId w:val="29"/>
        </w:numPr>
        <w:spacing w:after="0"/>
        <w:rPr>
          <w:rFonts w:ascii="Arial" w:hAnsi="Arial" w:cs="Arial"/>
          <w:noProof/>
          <w:sz w:val="20"/>
          <w:szCs w:val="20"/>
        </w:rPr>
      </w:pPr>
      <w:r w:rsidRPr="003A08E8">
        <w:rPr>
          <w:rFonts w:ascii="Arial" w:hAnsi="Arial" w:cs="Arial"/>
          <w:noProof/>
          <w:sz w:val="20"/>
          <w:szCs w:val="20"/>
        </w:rPr>
        <w:t xml:space="preserve">If the deployment scenario allows </w:t>
      </w:r>
      <w:r w:rsidR="00181DFC">
        <w:rPr>
          <w:rFonts w:ascii="Arial" w:hAnsi="Arial" w:cs="Arial"/>
          <w:noProof/>
          <w:sz w:val="20"/>
          <w:szCs w:val="20"/>
        </w:rPr>
        <w:t>this</w:t>
      </w:r>
      <w:r w:rsidRPr="003A08E8">
        <w:rPr>
          <w:rFonts w:ascii="Arial" w:hAnsi="Arial" w:cs="Arial"/>
          <w:noProof/>
          <w:sz w:val="20"/>
          <w:szCs w:val="20"/>
        </w:rPr>
        <w:t xml:space="preserve"> possibility, the guard period of a special SF can be used for UL or/and DL shorter TTI transmissions</w:t>
      </w:r>
    </w:p>
    <w:p w14:paraId="51F30D2A" w14:textId="75F866F5" w:rsidR="003A08E8" w:rsidRPr="003A08E8" w:rsidRDefault="003A08E8" w:rsidP="003A08E8">
      <w:pPr>
        <w:pStyle w:val="ListParagraph"/>
        <w:numPr>
          <w:ilvl w:val="0"/>
          <w:numId w:val="29"/>
        </w:numPr>
        <w:spacing w:after="0"/>
        <w:rPr>
          <w:rFonts w:ascii="Arial" w:hAnsi="Arial" w:cs="Arial"/>
          <w:noProof/>
          <w:sz w:val="20"/>
          <w:szCs w:val="20"/>
        </w:rPr>
      </w:pPr>
      <w:r w:rsidRPr="003A08E8">
        <w:rPr>
          <w:rFonts w:ascii="Arial" w:hAnsi="Arial" w:cs="Arial"/>
          <w:noProof/>
          <w:sz w:val="20"/>
          <w:szCs w:val="20"/>
        </w:rPr>
        <w:t>If the deployment scenario allows it a possibility is to introduce a DL shorter TTIs in a uplink SF, when this SF is not used for an UL TTI transmission.</w:t>
      </w:r>
    </w:p>
    <w:p w14:paraId="5592A8E2" w14:textId="56A15C68" w:rsidR="003A08E8" w:rsidRDefault="003A08E8" w:rsidP="003A08E8">
      <w:pPr>
        <w:pStyle w:val="ListParagraph"/>
        <w:numPr>
          <w:ilvl w:val="0"/>
          <w:numId w:val="29"/>
        </w:numPr>
        <w:spacing w:after="0"/>
        <w:rPr>
          <w:rFonts w:ascii="Arial" w:hAnsi="Arial" w:cs="Arial"/>
          <w:noProof/>
          <w:sz w:val="20"/>
          <w:szCs w:val="20"/>
        </w:rPr>
      </w:pPr>
      <w:r w:rsidRPr="003A08E8">
        <w:rPr>
          <w:rFonts w:ascii="Arial" w:hAnsi="Arial" w:cs="Arial"/>
          <w:noProof/>
          <w:sz w:val="20"/>
          <w:szCs w:val="20"/>
        </w:rPr>
        <w:t>If the deployment scenario allows it a possibility is to introduce a UL shorter TTIs in a DL SF in FS2, when this SF is not used for transmission of full length TTI, SSS, PSS and/or PBCH.</w:t>
      </w:r>
    </w:p>
    <w:p w14:paraId="52624E83" w14:textId="77777777" w:rsidR="003A08E8" w:rsidRPr="003A08E8" w:rsidRDefault="003A08E8" w:rsidP="003A08E8">
      <w:pPr>
        <w:spacing w:after="0"/>
        <w:rPr>
          <w:rFonts w:cs="Arial"/>
          <w:noProof/>
        </w:rPr>
      </w:pPr>
    </w:p>
    <w:p w14:paraId="75B7DFE4" w14:textId="12C67C33" w:rsidR="003A08E8" w:rsidRDefault="003A08E8" w:rsidP="00033172">
      <w:pPr>
        <w:rPr>
          <w:noProof/>
        </w:rPr>
      </w:pPr>
      <w:r>
        <w:rPr>
          <w:noProof/>
        </w:rPr>
        <w:t>We propose the following:</w:t>
      </w:r>
    </w:p>
    <w:p w14:paraId="2684724D" w14:textId="77777777" w:rsidR="003A08E8" w:rsidRPr="003A08E8" w:rsidRDefault="003A08E8" w:rsidP="003A08E8">
      <w:pPr>
        <w:pStyle w:val="Caption"/>
        <w:numPr>
          <w:ilvl w:val="0"/>
          <w:numId w:val="30"/>
        </w:numPr>
        <w:spacing w:after="0"/>
        <w:jc w:val="left"/>
        <w:rPr>
          <w:b w:val="0"/>
          <w:bCs w:val="0"/>
          <w:lang w:val="en-US"/>
        </w:rPr>
      </w:pPr>
      <w:r w:rsidRPr="003A08E8">
        <w:rPr>
          <w:b w:val="0"/>
          <w:bCs w:val="0"/>
          <w:lang w:val="en-US"/>
        </w:rPr>
        <w:t>Study latency reduction techniques for FS 2</w:t>
      </w:r>
    </w:p>
    <w:p w14:paraId="491AF6CB" w14:textId="46AFDCB7" w:rsidR="003A08E8" w:rsidRPr="003A08E8" w:rsidRDefault="003A08E8" w:rsidP="003A08E8">
      <w:pPr>
        <w:pStyle w:val="ListParagraph"/>
        <w:numPr>
          <w:ilvl w:val="0"/>
          <w:numId w:val="30"/>
        </w:numPr>
        <w:spacing w:after="0"/>
        <w:rPr>
          <w:rFonts w:ascii="Arial" w:eastAsia="Times New Roman" w:hAnsi="Arial"/>
          <w:sz w:val="20"/>
          <w:szCs w:val="20"/>
          <w:lang w:eastAsia="zh-CN"/>
        </w:rPr>
      </w:pPr>
      <w:r w:rsidRPr="003A08E8">
        <w:rPr>
          <w:rFonts w:ascii="Arial" w:eastAsia="Times New Roman" w:hAnsi="Arial"/>
          <w:sz w:val="20"/>
          <w:szCs w:val="20"/>
          <w:lang w:eastAsia="zh-CN"/>
        </w:rPr>
        <w:t>Study of changes of frame structure 2 shall assume backwards compatibility</w:t>
      </w:r>
    </w:p>
    <w:p w14:paraId="2A7AB80B" w14:textId="2FCA51D2" w:rsidR="003A08E8" w:rsidRPr="003A08E8" w:rsidRDefault="003A08E8" w:rsidP="003A08E8">
      <w:pPr>
        <w:pStyle w:val="ListParagraph"/>
        <w:numPr>
          <w:ilvl w:val="0"/>
          <w:numId w:val="30"/>
        </w:numPr>
        <w:spacing w:after="0"/>
        <w:rPr>
          <w:rFonts w:ascii="Arial" w:eastAsia="Times New Roman" w:hAnsi="Arial"/>
          <w:sz w:val="20"/>
          <w:szCs w:val="20"/>
          <w:lang w:eastAsia="zh-CN"/>
        </w:rPr>
      </w:pPr>
      <w:r w:rsidRPr="003A08E8">
        <w:rPr>
          <w:rFonts w:ascii="Arial" w:eastAsia="Times New Roman" w:hAnsi="Arial"/>
          <w:sz w:val="20"/>
          <w:szCs w:val="20"/>
          <w:lang w:eastAsia="zh-CN"/>
        </w:rPr>
        <w:t xml:space="preserve">The loss in performance for changing from UL/DL configuration 1 and 2 to 0 for </w:t>
      </w:r>
      <w:r w:rsidR="005024E4" w:rsidRPr="003A08E8">
        <w:rPr>
          <w:rFonts w:ascii="Arial" w:eastAsia="Times New Roman" w:hAnsi="Arial"/>
          <w:sz w:val="20"/>
          <w:szCs w:val="20"/>
          <w:lang w:eastAsia="zh-CN"/>
        </w:rPr>
        <w:t>existing</w:t>
      </w:r>
      <w:r w:rsidRPr="003A08E8">
        <w:rPr>
          <w:rFonts w:ascii="Arial" w:eastAsia="Times New Roman" w:hAnsi="Arial"/>
          <w:sz w:val="20"/>
          <w:szCs w:val="20"/>
          <w:lang w:eastAsia="zh-CN"/>
        </w:rPr>
        <w:t xml:space="preserve"> UE needs to be quantified</w:t>
      </w:r>
    </w:p>
    <w:p w14:paraId="0EC3CF2E" w14:textId="03F99528" w:rsidR="003A08E8" w:rsidRPr="003A08E8" w:rsidRDefault="003A08E8" w:rsidP="003A08E8">
      <w:pPr>
        <w:pStyle w:val="ListParagraph"/>
        <w:numPr>
          <w:ilvl w:val="0"/>
          <w:numId w:val="30"/>
        </w:numPr>
        <w:spacing w:after="0"/>
        <w:rPr>
          <w:rFonts w:ascii="Arial" w:eastAsia="Times New Roman" w:hAnsi="Arial"/>
          <w:sz w:val="20"/>
          <w:szCs w:val="20"/>
          <w:lang w:eastAsia="zh-CN"/>
        </w:rPr>
      </w:pPr>
      <w:r w:rsidRPr="003A08E8">
        <w:rPr>
          <w:rFonts w:ascii="Arial" w:eastAsia="Times New Roman" w:hAnsi="Arial"/>
          <w:sz w:val="20"/>
          <w:szCs w:val="20"/>
          <w:lang w:eastAsia="zh-CN"/>
        </w:rPr>
        <w:t>Study shall assume a multi operator deployment scenario and the applicable deployment scenarios for the given solutions should be identified together with the potential gains.</w:t>
      </w:r>
    </w:p>
    <w:p w14:paraId="047FD24B" w14:textId="77777777" w:rsidR="00D00AE7" w:rsidRPr="00A742FA" w:rsidRDefault="00D00AE7" w:rsidP="00D00AE7">
      <w:pPr>
        <w:pStyle w:val="Heading1"/>
        <w:rPr>
          <w:lang w:val="en-US"/>
        </w:rPr>
      </w:pPr>
      <w:r w:rsidRPr="00A742FA">
        <w:rPr>
          <w:lang w:val="en-US"/>
        </w:rPr>
        <w:t>Reference</w:t>
      </w:r>
      <w:r>
        <w:rPr>
          <w:lang w:val="en-US"/>
        </w:rPr>
        <w:t>s</w:t>
      </w:r>
    </w:p>
    <w:p w14:paraId="72996E4F" w14:textId="60998B2F" w:rsidR="00AF2D03" w:rsidRPr="003A08E8" w:rsidRDefault="00B41563" w:rsidP="003A08E8">
      <w:pPr>
        <w:pStyle w:val="Reference"/>
        <w:numPr>
          <w:ilvl w:val="0"/>
          <w:numId w:val="19"/>
        </w:numPr>
        <w:textAlignment w:val="auto"/>
        <w:rPr>
          <w:lang w:val="en-US"/>
        </w:rPr>
      </w:pPr>
      <w:bookmarkStart w:id="12" w:name="_Ref442166251"/>
      <w:r w:rsidRPr="003A08E8">
        <w:rPr>
          <w:rFonts w:cs="Arial"/>
          <w:bCs/>
          <w:noProof/>
          <w:szCs w:val="18"/>
          <w:lang w:val="en-US"/>
        </w:rPr>
        <w:t>R1-16</w:t>
      </w:r>
      <w:r w:rsidR="003A08E8">
        <w:rPr>
          <w:rFonts w:cs="Arial"/>
          <w:bCs/>
          <w:noProof/>
          <w:szCs w:val="18"/>
          <w:lang w:val="en-US"/>
        </w:rPr>
        <w:t>3320</w:t>
      </w:r>
      <w:r w:rsidRPr="003A08E8">
        <w:rPr>
          <w:rFonts w:cs="Arial"/>
          <w:bCs/>
          <w:noProof/>
          <w:szCs w:val="18"/>
          <w:lang w:val="en-US"/>
        </w:rPr>
        <w:t xml:space="preserve">, </w:t>
      </w:r>
      <w:r w:rsidR="003A08E8" w:rsidRPr="003A08E8">
        <w:rPr>
          <w:rFonts w:cs="Arial"/>
          <w:bCs/>
          <w:noProof/>
          <w:szCs w:val="18"/>
          <w:lang w:val="en-US"/>
        </w:rPr>
        <w:t>Physical layer aspects for PUSCH for short TTI</w:t>
      </w:r>
      <w:r>
        <w:t>, Ericsson, RAN1#84bis, April 2016.</w:t>
      </w:r>
      <w:bookmarkEnd w:id="12"/>
    </w:p>
    <w:p w14:paraId="562434BC" w14:textId="77777777" w:rsidR="000F43F8" w:rsidRDefault="000F43F8">
      <w:pPr>
        <w:rPr>
          <w:rFonts w:eastAsia="Calibri"/>
          <w:lang w:val="en-US"/>
        </w:rPr>
      </w:pPr>
    </w:p>
    <w:sectPr w:rsidR="000F43F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1E6CD2" w15:done="0"/>
  <w15:commentEx w15:paraId="7CE64634" w15:done="0"/>
  <w15:commentEx w15:paraId="10ACA65D" w15:done="0"/>
  <w15:commentEx w15:paraId="3388F80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DE62C" w14:textId="77777777" w:rsidR="00680C41" w:rsidRDefault="00680C41">
      <w:r>
        <w:separator/>
      </w:r>
    </w:p>
  </w:endnote>
  <w:endnote w:type="continuationSeparator" w:id="0">
    <w:p w14:paraId="2E7779EC" w14:textId="77777777" w:rsidR="00680C41" w:rsidRDefault="0068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7911EA" w:rsidRDefault="007911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760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760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22568" w14:textId="77777777" w:rsidR="00680C41" w:rsidRDefault="00680C41">
      <w:r>
        <w:separator/>
      </w:r>
    </w:p>
  </w:footnote>
  <w:footnote w:type="continuationSeparator" w:id="0">
    <w:p w14:paraId="43E6BCF4" w14:textId="77777777" w:rsidR="00680C41" w:rsidRDefault="00680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7911EA" w:rsidRDefault="007911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26D3B02"/>
    <w:multiLevelType w:val="hybridMultilevel"/>
    <w:tmpl w:val="E7540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F23F8"/>
    <w:multiLevelType w:val="hybridMultilevel"/>
    <w:tmpl w:val="0EC4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755462"/>
    <w:multiLevelType w:val="hybridMultilevel"/>
    <w:tmpl w:val="1090D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346EE"/>
    <w:multiLevelType w:val="hybridMultilevel"/>
    <w:tmpl w:val="75408B0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1163676"/>
    <w:multiLevelType w:val="hybridMultilevel"/>
    <w:tmpl w:val="42564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4FC862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57A06262"/>
    <w:multiLevelType w:val="hybridMultilevel"/>
    <w:tmpl w:val="4352EC00"/>
    <w:lvl w:ilvl="0" w:tplc="554CD066">
      <w:start w:val="1"/>
      <w:numFmt w:val="bullet"/>
      <w:lvlText w:val="›"/>
      <w:lvlJc w:val="left"/>
      <w:pPr>
        <w:tabs>
          <w:tab w:val="num" w:pos="720"/>
        </w:tabs>
        <w:ind w:left="720" w:hanging="360"/>
      </w:pPr>
      <w:rPr>
        <w:rFonts w:ascii="Ericsson Capital TT" w:hAnsi="Ericsson Capital TT" w:hint="default"/>
      </w:rPr>
    </w:lvl>
    <w:lvl w:ilvl="1" w:tplc="6CFA2532" w:tentative="1">
      <w:start w:val="1"/>
      <w:numFmt w:val="bullet"/>
      <w:lvlText w:val="›"/>
      <w:lvlJc w:val="left"/>
      <w:pPr>
        <w:tabs>
          <w:tab w:val="num" w:pos="1440"/>
        </w:tabs>
        <w:ind w:left="1440" w:hanging="360"/>
      </w:pPr>
      <w:rPr>
        <w:rFonts w:ascii="Ericsson Capital TT" w:hAnsi="Ericsson Capital TT" w:hint="default"/>
      </w:rPr>
    </w:lvl>
    <w:lvl w:ilvl="2" w:tplc="4446966E">
      <w:start w:val="1"/>
      <w:numFmt w:val="bullet"/>
      <w:lvlText w:val="›"/>
      <w:lvlJc w:val="left"/>
      <w:pPr>
        <w:tabs>
          <w:tab w:val="num" w:pos="2160"/>
        </w:tabs>
        <w:ind w:left="2160" w:hanging="360"/>
      </w:pPr>
      <w:rPr>
        <w:rFonts w:ascii="Ericsson Capital TT" w:hAnsi="Ericsson Capital TT" w:hint="default"/>
      </w:rPr>
    </w:lvl>
    <w:lvl w:ilvl="3" w:tplc="9FDC601A" w:tentative="1">
      <w:start w:val="1"/>
      <w:numFmt w:val="bullet"/>
      <w:lvlText w:val="›"/>
      <w:lvlJc w:val="left"/>
      <w:pPr>
        <w:tabs>
          <w:tab w:val="num" w:pos="2880"/>
        </w:tabs>
        <w:ind w:left="2880" w:hanging="360"/>
      </w:pPr>
      <w:rPr>
        <w:rFonts w:ascii="Ericsson Capital TT" w:hAnsi="Ericsson Capital TT" w:hint="default"/>
      </w:rPr>
    </w:lvl>
    <w:lvl w:ilvl="4" w:tplc="5B24D160" w:tentative="1">
      <w:start w:val="1"/>
      <w:numFmt w:val="bullet"/>
      <w:lvlText w:val="›"/>
      <w:lvlJc w:val="left"/>
      <w:pPr>
        <w:tabs>
          <w:tab w:val="num" w:pos="3600"/>
        </w:tabs>
        <w:ind w:left="3600" w:hanging="360"/>
      </w:pPr>
      <w:rPr>
        <w:rFonts w:ascii="Ericsson Capital TT" w:hAnsi="Ericsson Capital TT" w:hint="default"/>
      </w:rPr>
    </w:lvl>
    <w:lvl w:ilvl="5" w:tplc="EBCEC0EE" w:tentative="1">
      <w:start w:val="1"/>
      <w:numFmt w:val="bullet"/>
      <w:lvlText w:val="›"/>
      <w:lvlJc w:val="left"/>
      <w:pPr>
        <w:tabs>
          <w:tab w:val="num" w:pos="4320"/>
        </w:tabs>
        <w:ind w:left="4320" w:hanging="360"/>
      </w:pPr>
      <w:rPr>
        <w:rFonts w:ascii="Ericsson Capital TT" w:hAnsi="Ericsson Capital TT" w:hint="default"/>
      </w:rPr>
    </w:lvl>
    <w:lvl w:ilvl="6" w:tplc="E44A79A4" w:tentative="1">
      <w:start w:val="1"/>
      <w:numFmt w:val="bullet"/>
      <w:lvlText w:val="›"/>
      <w:lvlJc w:val="left"/>
      <w:pPr>
        <w:tabs>
          <w:tab w:val="num" w:pos="5040"/>
        </w:tabs>
        <w:ind w:left="5040" w:hanging="360"/>
      </w:pPr>
      <w:rPr>
        <w:rFonts w:ascii="Ericsson Capital TT" w:hAnsi="Ericsson Capital TT" w:hint="default"/>
      </w:rPr>
    </w:lvl>
    <w:lvl w:ilvl="7" w:tplc="1BE46D00" w:tentative="1">
      <w:start w:val="1"/>
      <w:numFmt w:val="bullet"/>
      <w:lvlText w:val="›"/>
      <w:lvlJc w:val="left"/>
      <w:pPr>
        <w:tabs>
          <w:tab w:val="num" w:pos="5760"/>
        </w:tabs>
        <w:ind w:left="5760" w:hanging="360"/>
      </w:pPr>
      <w:rPr>
        <w:rFonts w:ascii="Ericsson Capital TT" w:hAnsi="Ericsson Capital TT" w:hint="default"/>
      </w:rPr>
    </w:lvl>
    <w:lvl w:ilvl="8" w:tplc="39A603D6"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C404DBE"/>
    <w:multiLevelType w:val="hybridMultilevel"/>
    <w:tmpl w:val="04F2FBD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5D3753B1"/>
    <w:multiLevelType w:val="hybridMultilevel"/>
    <w:tmpl w:val="FE606F40"/>
    <w:lvl w:ilvl="0" w:tplc="43DEED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50474D"/>
    <w:multiLevelType w:val="hybridMultilevel"/>
    <w:tmpl w:val="3476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0E5FBA"/>
    <w:multiLevelType w:val="hybridMultilevel"/>
    <w:tmpl w:val="01102398"/>
    <w:lvl w:ilvl="0" w:tplc="2D569D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A27406"/>
    <w:multiLevelType w:val="hybridMultilevel"/>
    <w:tmpl w:val="D00E2DFA"/>
    <w:lvl w:ilvl="0" w:tplc="041D0001">
      <w:start w:val="1"/>
      <w:numFmt w:val="bullet"/>
      <w:lvlText w:val=""/>
      <w:lvlJc w:val="left"/>
      <w:pPr>
        <w:ind w:left="360" w:hanging="360"/>
      </w:pPr>
      <w:rPr>
        <w:rFonts w:ascii="Symbol" w:hAnsi="Symbol"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1">
    <w:nsid w:val="78761E32"/>
    <w:multiLevelType w:val="hybridMultilevel"/>
    <w:tmpl w:val="45E0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2526C1"/>
    <w:multiLevelType w:val="hybridMultilevel"/>
    <w:tmpl w:val="D95C3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4"/>
  </w:num>
  <w:num w:numId="5">
    <w:abstractNumId w:val="10"/>
  </w:num>
  <w:num w:numId="6">
    <w:abstractNumId w:val="15"/>
  </w:num>
  <w:num w:numId="7">
    <w:abstractNumId w:val="5"/>
  </w:num>
  <w:num w:numId="8">
    <w:abstractNumId w:val="12"/>
  </w:num>
  <w:num w:numId="9">
    <w:abstractNumId w:val="13"/>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0"/>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6"/>
  </w:num>
  <w:num w:numId="22">
    <w:abstractNumId w:val="22"/>
  </w:num>
  <w:num w:numId="23">
    <w:abstractNumId w:val="3"/>
  </w:num>
  <w:num w:numId="24">
    <w:abstractNumId w:val="1"/>
  </w:num>
  <w:num w:numId="25">
    <w:abstractNumId w:val="17"/>
  </w:num>
  <w:num w:numId="26">
    <w:abstractNumId w:val="16"/>
  </w:num>
  <w:num w:numId="27">
    <w:abstractNumId w:val="18"/>
  </w:num>
  <w:num w:numId="28">
    <w:abstractNumId w:val="9"/>
  </w:num>
  <w:num w:numId="29">
    <w:abstractNumId w:val="2"/>
  </w:num>
  <w:num w:numId="30">
    <w:abstractNumId w:val="2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B6F"/>
    <w:rsid w:val="00001CB0"/>
    <w:rsid w:val="00002A37"/>
    <w:rsid w:val="000032F4"/>
    <w:rsid w:val="00006446"/>
    <w:rsid w:val="00006896"/>
    <w:rsid w:val="00006EDC"/>
    <w:rsid w:val="00007C72"/>
    <w:rsid w:val="00007CDC"/>
    <w:rsid w:val="0001115E"/>
    <w:rsid w:val="00011B28"/>
    <w:rsid w:val="00012CA8"/>
    <w:rsid w:val="00013FC9"/>
    <w:rsid w:val="00015D15"/>
    <w:rsid w:val="00023678"/>
    <w:rsid w:val="00024170"/>
    <w:rsid w:val="00025347"/>
    <w:rsid w:val="0002564D"/>
    <w:rsid w:val="00025ECA"/>
    <w:rsid w:val="000325B8"/>
    <w:rsid w:val="00033172"/>
    <w:rsid w:val="00034C15"/>
    <w:rsid w:val="000364B8"/>
    <w:rsid w:val="00036BA1"/>
    <w:rsid w:val="00040292"/>
    <w:rsid w:val="00041962"/>
    <w:rsid w:val="000422E2"/>
    <w:rsid w:val="00042F22"/>
    <w:rsid w:val="000438AF"/>
    <w:rsid w:val="0004395C"/>
    <w:rsid w:val="00043F68"/>
    <w:rsid w:val="000444EF"/>
    <w:rsid w:val="000511F7"/>
    <w:rsid w:val="00052A07"/>
    <w:rsid w:val="000534E3"/>
    <w:rsid w:val="00053D03"/>
    <w:rsid w:val="0005606A"/>
    <w:rsid w:val="00056BAD"/>
    <w:rsid w:val="00057117"/>
    <w:rsid w:val="000609B7"/>
    <w:rsid w:val="000616E7"/>
    <w:rsid w:val="0006487E"/>
    <w:rsid w:val="00065E1A"/>
    <w:rsid w:val="0007092F"/>
    <w:rsid w:val="0007094A"/>
    <w:rsid w:val="00070FBD"/>
    <w:rsid w:val="000715B7"/>
    <w:rsid w:val="00077E5F"/>
    <w:rsid w:val="0008036A"/>
    <w:rsid w:val="00081AE6"/>
    <w:rsid w:val="000855EB"/>
    <w:rsid w:val="00085B52"/>
    <w:rsid w:val="000866F2"/>
    <w:rsid w:val="0009009F"/>
    <w:rsid w:val="00090CCA"/>
    <w:rsid w:val="00091557"/>
    <w:rsid w:val="000924C1"/>
    <w:rsid w:val="000924F0"/>
    <w:rsid w:val="00093474"/>
    <w:rsid w:val="000937BD"/>
    <w:rsid w:val="0009510F"/>
    <w:rsid w:val="000A0CEF"/>
    <w:rsid w:val="000A1B7B"/>
    <w:rsid w:val="000A1EA1"/>
    <w:rsid w:val="000A36C3"/>
    <w:rsid w:val="000A56F2"/>
    <w:rsid w:val="000B02E5"/>
    <w:rsid w:val="000B2719"/>
    <w:rsid w:val="000B3A8F"/>
    <w:rsid w:val="000B4AB9"/>
    <w:rsid w:val="000B58C3"/>
    <w:rsid w:val="000B61E9"/>
    <w:rsid w:val="000C038F"/>
    <w:rsid w:val="000C165A"/>
    <w:rsid w:val="000C27C5"/>
    <w:rsid w:val="000C2E19"/>
    <w:rsid w:val="000C3744"/>
    <w:rsid w:val="000C3B9C"/>
    <w:rsid w:val="000C3D63"/>
    <w:rsid w:val="000C4511"/>
    <w:rsid w:val="000C49B1"/>
    <w:rsid w:val="000C7397"/>
    <w:rsid w:val="000D0D07"/>
    <w:rsid w:val="000D2D69"/>
    <w:rsid w:val="000D4797"/>
    <w:rsid w:val="000D6C88"/>
    <w:rsid w:val="000E0527"/>
    <w:rsid w:val="000E1E92"/>
    <w:rsid w:val="000E7475"/>
    <w:rsid w:val="000F06D6"/>
    <w:rsid w:val="000F0EB1"/>
    <w:rsid w:val="000F1106"/>
    <w:rsid w:val="000F3BE9"/>
    <w:rsid w:val="000F3F6C"/>
    <w:rsid w:val="000F43F8"/>
    <w:rsid w:val="000F6DF3"/>
    <w:rsid w:val="001005FF"/>
    <w:rsid w:val="00100F45"/>
    <w:rsid w:val="001062FB"/>
    <w:rsid w:val="001063E6"/>
    <w:rsid w:val="00107A20"/>
    <w:rsid w:val="00110233"/>
    <w:rsid w:val="00113CF4"/>
    <w:rsid w:val="001153EA"/>
    <w:rsid w:val="00115643"/>
    <w:rsid w:val="00115E25"/>
    <w:rsid w:val="001163DE"/>
    <w:rsid w:val="00116765"/>
    <w:rsid w:val="001174B9"/>
    <w:rsid w:val="00120501"/>
    <w:rsid w:val="001219F5"/>
    <w:rsid w:val="00121A20"/>
    <w:rsid w:val="0012377F"/>
    <w:rsid w:val="00124314"/>
    <w:rsid w:val="00125CE0"/>
    <w:rsid w:val="00126B4A"/>
    <w:rsid w:val="001324E9"/>
    <w:rsid w:val="00132FD0"/>
    <w:rsid w:val="0013301A"/>
    <w:rsid w:val="001344C0"/>
    <w:rsid w:val="001346FA"/>
    <w:rsid w:val="00135252"/>
    <w:rsid w:val="00137728"/>
    <w:rsid w:val="00137AB5"/>
    <w:rsid w:val="00137F0B"/>
    <w:rsid w:val="00142A99"/>
    <w:rsid w:val="00143008"/>
    <w:rsid w:val="0014787F"/>
    <w:rsid w:val="001519C5"/>
    <w:rsid w:val="00151E23"/>
    <w:rsid w:val="001526E0"/>
    <w:rsid w:val="0015387F"/>
    <w:rsid w:val="001551B5"/>
    <w:rsid w:val="00155B29"/>
    <w:rsid w:val="001659C1"/>
    <w:rsid w:val="0016637B"/>
    <w:rsid w:val="00170C54"/>
    <w:rsid w:val="00173A8E"/>
    <w:rsid w:val="00181094"/>
    <w:rsid w:val="0018143F"/>
    <w:rsid w:val="00181DFC"/>
    <w:rsid w:val="001870A1"/>
    <w:rsid w:val="0018777E"/>
    <w:rsid w:val="001906F8"/>
    <w:rsid w:val="00190AC1"/>
    <w:rsid w:val="00192423"/>
    <w:rsid w:val="0019259A"/>
    <w:rsid w:val="001928FD"/>
    <w:rsid w:val="0019341A"/>
    <w:rsid w:val="00193A16"/>
    <w:rsid w:val="001955A4"/>
    <w:rsid w:val="00196C01"/>
    <w:rsid w:val="00197DF9"/>
    <w:rsid w:val="001A1987"/>
    <w:rsid w:val="001A2564"/>
    <w:rsid w:val="001A2B06"/>
    <w:rsid w:val="001A6173"/>
    <w:rsid w:val="001A6CBA"/>
    <w:rsid w:val="001B0579"/>
    <w:rsid w:val="001B0D97"/>
    <w:rsid w:val="001B189A"/>
    <w:rsid w:val="001B5A5D"/>
    <w:rsid w:val="001C1632"/>
    <w:rsid w:val="001C1CE5"/>
    <w:rsid w:val="001C3D2A"/>
    <w:rsid w:val="001C4591"/>
    <w:rsid w:val="001D239F"/>
    <w:rsid w:val="001D51BA"/>
    <w:rsid w:val="001D61A9"/>
    <w:rsid w:val="001D6342"/>
    <w:rsid w:val="001D6D53"/>
    <w:rsid w:val="001E0114"/>
    <w:rsid w:val="001E09BB"/>
    <w:rsid w:val="001E114A"/>
    <w:rsid w:val="001E1DF8"/>
    <w:rsid w:val="001E58E2"/>
    <w:rsid w:val="001E5C72"/>
    <w:rsid w:val="001E7AED"/>
    <w:rsid w:val="001E7EA3"/>
    <w:rsid w:val="001F1261"/>
    <w:rsid w:val="001F1464"/>
    <w:rsid w:val="001F2689"/>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754"/>
    <w:rsid w:val="002158FA"/>
    <w:rsid w:val="00220600"/>
    <w:rsid w:val="00221380"/>
    <w:rsid w:val="002224DB"/>
    <w:rsid w:val="002231CD"/>
    <w:rsid w:val="00223FCB"/>
    <w:rsid w:val="002252C3"/>
    <w:rsid w:val="00225C54"/>
    <w:rsid w:val="00230765"/>
    <w:rsid w:val="002319E4"/>
    <w:rsid w:val="00232211"/>
    <w:rsid w:val="00233F86"/>
    <w:rsid w:val="00235632"/>
    <w:rsid w:val="00235872"/>
    <w:rsid w:val="00236AE2"/>
    <w:rsid w:val="00237465"/>
    <w:rsid w:val="00240E69"/>
    <w:rsid w:val="00241559"/>
    <w:rsid w:val="002435B3"/>
    <w:rsid w:val="002458EB"/>
    <w:rsid w:val="002500C8"/>
    <w:rsid w:val="00250B2A"/>
    <w:rsid w:val="00253D60"/>
    <w:rsid w:val="002554E9"/>
    <w:rsid w:val="00255D91"/>
    <w:rsid w:val="00256629"/>
    <w:rsid w:val="00257543"/>
    <w:rsid w:val="00257C94"/>
    <w:rsid w:val="002617E7"/>
    <w:rsid w:val="00262E21"/>
    <w:rsid w:val="00263A3F"/>
    <w:rsid w:val="00264228"/>
    <w:rsid w:val="00264334"/>
    <w:rsid w:val="0026473E"/>
    <w:rsid w:val="00266214"/>
    <w:rsid w:val="00267C83"/>
    <w:rsid w:val="0027144F"/>
    <w:rsid w:val="00271899"/>
    <w:rsid w:val="00271F3A"/>
    <w:rsid w:val="002724CD"/>
    <w:rsid w:val="00273278"/>
    <w:rsid w:val="002737F4"/>
    <w:rsid w:val="00274349"/>
    <w:rsid w:val="00277B80"/>
    <w:rsid w:val="002805F5"/>
    <w:rsid w:val="00280751"/>
    <w:rsid w:val="00281690"/>
    <w:rsid w:val="0028280A"/>
    <w:rsid w:val="002828DA"/>
    <w:rsid w:val="00285311"/>
    <w:rsid w:val="00286176"/>
    <w:rsid w:val="00286917"/>
    <w:rsid w:val="00286ACD"/>
    <w:rsid w:val="00287838"/>
    <w:rsid w:val="002907B5"/>
    <w:rsid w:val="00291670"/>
    <w:rsid w:val="002918A7"/>
    <w:rsid w:val="00292EB7"/>
    <w:rsid w:val="00294857"/>
    <w:rsid w:val="00295E23"/>
    <w:rsid w:val="00296227"/>
    <w:rsid w:val="00296F44"/>
    <w:rsid w:val="0029777D"/>
    <w:rsid w:val="002A055E"/>
    <w:rsid w:val="002A179D"/>
    <w:rsid w:val="002A1D4E"/>
    <w:rsid w:val="002A1FBA"/>
    <w:rsid w:val="002A2869"/>
    <w:rsid w:val="002A4CFA"/>
    <w:rsid w:val="002A7746"/>
    <w:rsid w:val="002A778C"/>
    <w:rsid w:val="002A7E72"/>
    <w:rsid w:val="002B24D6"/>
    <w:rsid w:val="002C1219"/>
    <w:rsid w:val="002C41E6"/>
    <w:rsid w:val="002D04B8"/>
    <w:rsid w:val="002D071A"/>
    <w:rsid w:val="002D13DA"/>
    <w:rsid w:val="002D34B2"/>
    <w:rsid w:val="002D3E97"/>
    <w:rsid w:val="002D4825"/>
    <w:rsid w:val="002D5A16"/>
    <w:rsid w:val="002D5ABE"/>
    <w:rsid w:val="002D6234"/>
    <w:rsid w:val="002D6CA1"/>
    <w:rsid w:val="002D6DD0"/>
    <w:rsid w:val="002D7637"/>
    <w:rsid w:val="002E17F2"/>
    <w:rsid w:val="002E2BBC"/>
    <w:rsid w:val="002E42A9"/>
    <w:rsid w:val="002E5141"/>
    <w:rsid w:val="002E7CAE"/>
    <w:rsid w:val="002F2771"/>
    <w:rsid w:val="002F37A9"/>
    <w:rsid w:val="002F6261"/>
    <w:rsid w:val="002F6386"/>
    <w:rsid w:val="00301CE6"/>
    <w:rsid w:val="0030256B"/>
    <w:rsid w:val="00302631"/>
    <w:rsid w:val="0030443D"/>
    <w:rsid w:val="00304B6A"/>
    <w:rsid w:val="0030501F"/>
    <w:rsid w:val="00306134"/>
    <w:rsid w:val="00307BA1"/>
    <w:rsid w:val="00311702"/>
    <w:rsid w:val="00311E82"/>
    <w:rsid w:val="00313FD6"/>
    <w:rsid w:val="003140FC"/>
    <w:rsid w:val="003143BD"/>
    <w:rsid w:val="003203ED"/>
    <w:rsid w:val="0032131B"/>
    <w:rsid w:val="00321C4F"/>
    <w:rsid w:val="00322C9F"/>
    <w:rsid w:val="0032460C"/>
    <w:rsid w:val="00324D23"/>
    <w:rsid w:val="00324E1C"/>
    <w:rsid w:val="00325A36"/>
    <w:rsid w:val="00327FC8"/>
    <w:rsid w:val="00331751"/>
    <w:rsid w:val="00331C1E"/>
    <w:rsid w:val="00334172"/>
    <w:rsid w:val="00334579"/>
    <w:rsid w:val="00335858"/>
    <w:rsid w:val="00336BDA"/>
    <w:rsid w:val="00342681"/>
    <w:rsid w:val="00342BD7"/>
    <w:rsid w:val="0034324A"/>
    <w:rsid w:val="00346DB5"/>
    <w:rsid w:val="00347407"/>
    <w:rsid w:val="003477B1"/>
    <w:rsid w:val="00350057"/>
    <w:rsid w:val="00354011"/>
    <w:rsid w:val="00357380"/>
    <w:rsid w:val="003602D9"/>
    <w:rsid w:val="003604CE"/>
    <w:rsid w:val="00367803"/>
    <w:rsid w:val="00370E47"/>
    <w:rsid w:val="00372A03"/>
    <w:rsid w:val="003730EF"/>
    <w:rsid w:val="003742AC"/>
    <w:rsid w:val="0037443C"/>
    <w:rsid w:val="003744A0"/>
    <w:rsid w:val="00375A22"/>
    <w:rsid w:val="00377CE1"/>
    <w:rsid w:val="00383C85"/>
    <w:rsid w:val="00385714"/>
    <w:rsid w:val="00385BF0"/>
    <w:rsid w:val="00390400"/>
    <w:rsid w:val="0039057D"/>
    <w:rsid w:val="00391A6A"/>
    <w:rsid w:val="003921EB"/>
    <w:rsid w:val="003939FF"/>
    <w:rsid w:val="0039564B"/>
    <w:rsid w:val="003A0575"/>
    <w:rsid w:val="003A08E8"/>
    <w:rsid w:val="003A2223"/>
    <w:rsid w:val="003A2A0F"/>
    <w:rsid w:val="003A45A1"/>
    <w:rsid w:val="003A5B0A"/>
    <w:rsid w:val="003A6BAC"/>
    <w:rsid w:val="003A6C03"/>
    <w:rsid w:val="003A7EF3"/>
    <w:rsid w:val="003B159C"/>
    <w:rsid w:val="003B3232"/>
    <w:rsid w:val="003B32E7"/>
    <w:rsid w:val="003B369F"/>
    <w:rsid w:val="003B36A3"/>
    <w:rsid w:val="003B51EC"/>
    <w:rsid w:val="003B75B3"/>
    <w:rsid w:val="003B7FE5"/>
    <w:rsid w:val="003C11C8"/>
    <w:rsid w:val="003C2702"/>
    <w:rsid w:val="003C5A0F"/>
    <w:rsid w:val="003C672E"/>
    <w:rsid w:val="003C6C22"/>
    <w:rsid w:val="003C713E"/>
    <w:rsid w:val="003C7806"/>
    <w:rsid w:val="003D0851"/>
    <w:rsid w:val="003D109F"/>
    <w:rsid w:val="003D2478"/>
    <w:rsid w:val="003D3C45"/>
    <w:rsid w:val="003D4841"/>
    <w:rsid w:val="003D5B1F"/>
    <w:rsid w:val="003E15FA"/>
    <w:rsid w:val="003E2CCC"/>
    <w:rsid w:val="003E55E4"/>
    <w:rsid w:val="003E5BD2"/>
    <w:rsid w:val="003E6322"/>
    <w:rsid w:val="003E74E3"/>
    <w:rsid w:val="003F05C7"/>
    <w:rsid w:val="003F2BBC"/>
    <w:rsid w:val="003F2CD4"/>
    <w:rsid w:val="003F3012"/>
    <w:rsid w:val="003F6BBE"/>
    <w:rsid w:val="004000E8"/>
    <w:rsid w:val="00402E2B"/>
    <w:rsid w:val="0040512B"/>
    <w:rsid w:val="00405CA5"/>
    <w:rsid w:val="00407AB5"/>
    <w:rsid w:val="00407CD3"/>
    <w:rsid w:val="00410134"/>
    <w:rsid w:val="00410B72"/>
    <w:rsid w:val="00410F18"/>
    <w:rsid w:val="004117A3"/>
    <w:rsid w:val="0041263E"/>
    <w:rsid w:val="0041398A"/>
    <w:rsid w:val="00413AAC"/>
    <w:rsid w:val="00414717"/>
    <w:rsid w:val="00421105"/>
    <w:rsid w:val="004242F4"/>
    <w:rsid w:val="00425CF8"/>
    <w:rsid w:val="00427248"/>
    <w:rsid w:val="0043169B"/>
    <w:rsid w:val="00432EA3"/>
    <w:rsid w:val="0043324D"/>
    <w:rsid w:val="00433515"/>
    <w:rsid w:val="00434BEE"/>
    <w:rsid w:val="004358F0"/>
    <w:rsid w:val="00437447"/>
    <w:rsid w:val="00441A92"/>
    <w:rsid w:val="004428EF"/>
    <w:rsid w:val="00443BFB"/>
    <w:rsid w:val="00444F56"/>
    <w:rsid w:val="0044528E"/>
    <w:rsid w:val="00446488"/>
    <w:rsid w:val="00450D54"/>
    <w:rsid w:val="0045109D"/>
    <w:rsid w:val="004517AA"/>
    <w:rsid w:val="00452CAC"/>
    <w:rsid w:val="00452E9A"/>
    <w:rsid w:val="00452ED0"/>
    <w:rsid w:val="00453385"/>
    <w:rsid w:val="00454082"/>
    <w:rsid w:val="00455381"/>
    <w:rsid w:val="00456150"/>
    <w:rsid w:val="00457565"/>
    <w:rsid w:val="00457B71"/>
    <w:rsid w:val="0046693A"/>
    <w:rsid w:val="004669E2"/>
    <w:rsid w:val="004703FE"/>
    <w:rsid w:val="00470C31"/>
    <w:rsid w:val="004734D0"/>
    <w:rsid w:val="0047475A"/>
    <w:rsid w:val="0047556B"/>
    <w:rsid w:val="00476793"/>
    <w:rsid w:val="00477768"/>
    <w:rsid w:val="00477958"/>
    <w:rsid w:val="00480B0F"/>
    <w:rsid w:val="00482BC7"/>
    <w:rsid w:val="00483F3E"/>
    <w:rsid w:val="00486ACF"/>
    <w:rsid w:val="00490255"/>
    <w:rsid w:val="00492BC5"/>
    <w:rsid w:val="004964F1"/>
    <w:rsid w:val="004A0F7C"/>
    <w:rsid w:val="004A16BC"/>
    <w:rsid w:val="004A2B94"/>
    <w:rsid w:val="004A335B"/>
    <w:rsid w:val="004A5281"/>
    <w:rsid w:val="004A68C2"/>
    <w:rsid w:val="004A6D50"/>
    <w:rsid w:val="004A7419"/>
    <w:rsid w:val="004A7D56"/>
    <w:rsid w:val="004B5238"/>
    <w:rsid w:val="004B72BA"/>
    <w:rsid w:val="004B7A9F"/>
    <w:rsid w:val="004B7C0C"/>
    <w:rsid w:val="004C379F"/>
    <w:rsid w:val="004C3898"/>
    <w:rsid w:val="004C5636"/>
    <w:rsid w:val="004C7E2C"/>
    <w:rsid w:val="004D212A"/>
    <w:rsid w:val="004D36B1"/>
    <w:rsid w:val="004D7EBD"/>
    <w:rsid w:val="004E2680"/>
    <w:rsid w:val="004E28F9"/>
    <w:rsid w:val="004E3F61"/>
    <w:rsid w:val="004E462E"/>
    <w:rsid w:val="004E56DC"/>
    <w:rsid w:val="004E6092"/>
    <w:rsid w:val="004E6727"/>
    <w:rsid w:val="004E72C3"/>
    <w:rsid w:val="004E76F4"/>
    <w:rsid w:val="004F0B4E"/>
    <w:rsid w:val="004F0B6C"/>
    <w:rsid w:val="004F2078"/>
    <w:rsid w:val="004F4DA3"/>
    <w:rsid w:val="00500884"/>
    <w:rsid w:val="00501D8D"/>
    <w:rsid w:val="005024E4"/>
    <w:rsid w:val="00506557"/>
    <w:rsid w:val="0050677A"/>
    <w:rsid w:val="005108D8"/>
    <w:rsid w:val="005116F9"/>
    <w:rsid w:val="00511A2E"/>
    <w:rsid w:val="00513899"/>
    <w:rsid w:val="005153A7"/>
    <w:rsid w:val="00517AD0"/>
    <w:rsid w:val="0052037E"/>
    <w:rsid w:val="00520D36"/>
    <w:rsid w:val="005219CF"/>
    <w:rsid w:val="005238BB"/>
    <w:rsid w:val="00526253"/>
    <w:rsid w:val="00527027"/>
    <w:rsid w:val="00527DF4"/>
    <w:rsid w:val="00530FD1"/>
    <w:rsid w:val="00531A4E"/>
    <w:rsid w:val="00534B59"/>
    <w:rsid w:val="00535A57"/>
    <w:rsid w:val="00536036"/>
    <w:rsid w:val="00536759"/>
    <w:rsid w:val="00537C62"/>
    <w:rsid w:val="005408AE"/>
    <w:rsid w:val="005421DE"/>
    <w:rsid w:val="00544436"/>
    <w:rsid w:val="00545536"/>
    <w:rsid w:val="00546970"/>
    <w:rsid w:val="00552203"/>
    <w:rsid w:val="0055231F"/>
    <w:rsid w:val="00553829"/>
    <w:rsid w:val="00554E19"/>
    <w:rsid w:val="005561A7"/>
    <w:rsid w:val="00561160"/>
    <w:rsid w:val="0056121F"/>
    <w:rsid w:val="00565488"/>
    <w:rsid w:val="005709E3"/>
    <w:rsid w:val="005713F7"/>
    <w:rsid w:val="00572505"/>
    <w:rsid w:val="005805EB"/>
    <w:rsid w:val="0058206C"/>
    <w:rsid w:val="00582809"/>
    <w:rsid w:val="0058798C"/>
    <w:rsid w:val="00587FA9"/>
    <w:rsid w:val="005900FA"/>
    <w:rsid w:val="0059175A"/>
    <w:rsid w:val="00591876"/>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A3"/>
    <w:rsid w:val="005B6F83"/>
    <w:rsid w:val="005C1729"/>
    <w:rsid w:val="005C74FB"/>
    <w:rsid w:val="005C7503"/>
    <w:rsid w:val="005C7F53"/>
    <w:rsid w:val="005D1602"/>
    <w:rsid w:val="005D2B0B"/>
    <w:rsid w:val="005D4C89"/>
    <w:rsid w:val="005D6F32"/>
    <w:rsid w:val="005D7606"/>
    <w:rsid w:val="005E385F"/>
    <w:rsid w:val="005E514E"/>
    <w:rsid w:val="005E53B2"/>
    <w:rsid w:val="005E5834"/>
    <w:rsid w:val="005E5B81"/>
    <w:rsid w:val="005F2CB1"/>
    <w:rsid w:val="005F3025"/>
    <w:rsid w:val="005F4714"/>
    <w:rsid w:val="005F618C"/>
    <w:rsid w:val="005F70BD"/>
    <w:rsid w:val="005F76B4"/>
    <w:rsid w:val="005F7E70"/>
    <w:rsid w:val="00600F6A"/>
    <w:rsid w:val="0060283C"/>
    <w:rsid w:val="00603BC5"/>
    <w:rsid w:val="00604F14"/>
    <w:rsid w:val="00611B83"/>
    <w:rsid w:val="00613257"/>
    <w:rsid w:val="00615B9D"/>
    <w:rsid w:val="006204DC"/>
    <w:rsid w:val="00620A71"/>
    <w:rsid w:val="00620D80"/>
    <w:rsid w:val="006234A6"/>
    <w:rsid w:val="00623923"/>
    <w:rsid w:val="006269DB"/>
    <w:rsid w:val="00630001"/>
    <w:rsid w:val="006311B3"/>
    <w:rsid w:val="006318AA"/>
    <w:rsid w:val="00631F81"/>
    <w:rsid w:val="006325E4"/>
    <w:rsid w:val="0063284C"/>
    <w:rsid w:val="00633FFA"/>
    <w:rsid w:val="00636398"/>
    <w:rsid w:val="006368D3"/>
    <w:rsid w:val="006377EC"/>
    <w:rsid w:val="00640D33"/>
    <w:rsid w:val="0064151F"/>
    <w:rsid w:val="00641533"/>
    <w:rsid w:val="00641D36"/>
    <w:rsid w:val="0064208D"/>
    <w:rsid w:val="00643475"/>
    <w:rsid w:val="0064396A"/>
    <w:rsid w:val="0064502E"/>
    <w:rsid w:val="00645491"/>
    <w:rsid w:val="00645C43"/>
    <w:rsid w:val="0064624E"/>
    <w:rsid w:val="00647629"/>
    <w:rsid w:val="00650AB9"/>
    <w:rsid w:val="0065258F"/>
    <w:rsid w:val="00655733"/>
    <w:rsid w:val="00655ACD"/>
    <w:rsid w:val="00656A92"/>
    <w:rsid w:val="00656DDE"/>
    <w:rsid w:val="00657EC2"/>
    <w:rsid w:val="0066011D"/>
    <w:rsid w:val="006607C0"/>
    <w:rsid w:val="006613A6"/>
    <w:rsid w:val="00661731"/>
    <w:rsid w:val="006627A2"/>
    <w:rsid w:val="00663317"/>
    <w:rsid w:val="006634E6"/>
    <w:rsid w:val="006655EE"/>
    <w:rsid w:val="00667EE7"/>
    <w:rsid w:val="00670922"/>
    <w:rsid w:val="00670BE1"/>
    <w:rsid w:val="00671234"/>
    <w:rsid w:val="0067218F"/>
    <w:rsid w:val="00673728"/>
    <w:rsid w:val="006741F2"/>
    <w:rsid w:val="00674C38"/>
    <w:rsid w:val="00674CC3"/>
    <w:rsid w:val="00675771"/>
    <w:rsid w:val="006758FB"/>
    <w:rsid w:val="00675C72"/>
    <w:rsid w:val="006771F9"/>
    <w:rsid w:val="006776D7"/>
    <w:rsid w:val="00680C41"/>
    <w:rsid w:val="00681003"/>
    <w:rsid w:val="006817C9"/>
    <w:rsid w:val="00683ECE"/>
    <w:rsid w:val="00690172"/>
    <w:rsid w:val="00692EDE"/>
    <w:rsid w:val="00695FC2"/>
    <w:rsid w:val="00696949"/>
    <w:rsid w:val="00697052"/>
    <w:rsid w:val="006A18D5"/>
    <w:rsid w:val="006A46FB"/>
    <w:rsid w:val="006A5E1E"/>
    <w:rsid w:val="006A5E28"/>
    <w:rsid w:val="006A697B"/>
    <w:rsid w:val="006A7AFF"/>
    <w:rsid w:val="006B0BB5"/>
    <w:rsid w:val="006B1816"/>
    <w:rsid w:val="006B2099"/>
    <w:rsid w:val="006B50CF"/>
    <w:rsid w:val="006B7BE2"/>
    <w:rsid w:val="006C03B8"/>
    <w:rsid w:val="006C5EC9"/>
    <w:rsid w:val="006C6059"/>
    <w:rsid w:val="006C6330"/>
    <w:rsid w:val="006C7522"/>
    <w:rsid w:val="006D5B70"/>
    <w:rsid w:val="006D5D33"/>
    <w:rsid w:val="006D6F08"/>
    <w:rsid w:val="006E062C"/>
    <w:rsid w:val="006E0AD1"/>
    <w:rsid w:val="006E28B7"/>
    <w:rsid w:val="006E3310"/>
    <w:rsid w:val="006E4AAA"/>
    <w:rsid w:val="006E4E39"/>
    <w:rsid w:val="006E565E"/>
    <w:rsid w:val="006E673D"/>
    <w:rsid w:val="006E7D3B"/>
    <w:rsid w:val="006F09C9"/>
    <w:rsid w:val="006F0D69"/>
    <w:rsid w:val="006F0F8A"/>
    <w:rsid w:val="006F0FBF"/>
    <w:rsid w:val="006F1B70"/>
    <w:rsid w:val="006F32A4"/>
    <w:rsid w:val="006F341D"/>
    <w:rsid w:val="006F3CDE"/>
    <w:rsid w:val="006F58D4"/>
    <w:rsid w:val="007006BE"/>
    <w:rsid w:val="00702E19"/>
    <w:rsid w:val="0070346E"/>
    <w:rsid w:val="00704EDB"/>
    <w:rsid w:val="00706101"/>
    <w:rsid w:val="0070691F"/>
    <w:rsid w:val="00706F94"/>
    <w:rsid w:val="00707072"/>
    <w:rsid w:val="00707287"/>
    <w:rsid w:val="00707D61"/>
    <w:rsid w:val="00710627"/>
    <w:rsid w:val="00712287"/>
    <w:rsid w:val="00712772"/>
    <w:rsid w:val="00713A69"/>
    <w:rsid w:val="007148D3"/>
    <w:rsid w:val="00715B9A"/>
    <w:rsid w:val="00720817"/>
    <w:rsid w:val="007218E9"/>
    <w:rsid w:val="00726562"/>
    <w:rsid w:val="00726EA6"/>
    <w:rsid w:val="00727208"/>
    <w:rsid w:val="00727680"/>
    <w:rsid w:val="00733765"/>
    <w:rsid w:val="0073381F"/>
    <w:rsid w:val="007348B1"/>
    <w:rsid w:val="00734A8B"/>
    <w:rsid w:val="00735268"/>
    <w:rsid w:val="007355C4"/>
    <w:rsid w:val="007362A6"/>
    <w:rsid w:val="00736D7D"/>
    <w:rsid w:val="00740E58"/>
    <w:rsid w:val="00741F19"/>
    <w:rsid w:val="00742624"/>
    <w:rsid w:val="007438CE"/>
    <w:rsid w:val="007445A0"/>
    <w:rsid w:val="007447EF"/>
    <w:rsid w:val="0074524B"/>
    <w:rsid w:val="00746183"/>
    <w:rsid w:val="00746E43"/>
    <w:rsid w:val="00747D8B"/>
    <w:rsid w:val="007508A2"/>
    <w:rsid w:val="00751228"/>
    <w:rsid w:val="00755944"/>
    <w:rsid w:val="007571E1"/>
    <w:rsid w:val="007604B2"/>
    <w:rsid w:val="00762500"/>
    <w:rsid w:val="00765281"/>
    <w:rsid w:val="00766BAD"/>
    <w:rsid w:val="0076708C"/>
    <w:rsid w:val="007755F2"/>
    <w:rsid w:val="00776971"/>
    <w:rsid w:val="00777AC8"/>
    <w:rsid w:val="0078177E"/>
    <w:rsid w:val="0078304C"/>
    <w:rsid w:val="00783673"/>
    <w:rsid w:val="00785490"/>
    <w:rsid w:val="007855DE"/>
    <w:rsid w:val="007856FA"/>
    <w:rsid w:val="00785BC6"/>
    <w:rsid w:val="007911EA"/>
    <w:rsid w:val="007925EA"/>
    <w:rsid w:val="00792A09"/>
    <w:rsid w:val="007935D9"/>
    <w:rsid w:val="00793987"/>
    <w:rsid w:val="00793CD8"/>
    <w:rsid w:val="0079451C"/>
    <w:rsid w:val="007950A8"/>
    <w:rsid w:val="00795C92"/>
    <w:rsid w:val="00796231"/>
    <w:rsid w:val="007966F9"/>
    <w:rsid w:val="00796F94"/>
    <w:rsid w:val="007A1CB3"/>
    <w:rsid w:val="007A306F"/>
    <w:rsid w:val="007A43A6"/>
    <w:rsid w:val="007A58A6"/>
    <w:rsid w:val="007A6AD0"/>
    <w:rsid w:val="007A719B"/>
    <w:rsid w:val="007B3D2D"/>
    <w:rsid w:val="007B50AE"/>
    <w:rsid w:val="007B51DF"/>
    <w:rsid w:val="007B5213"/>
    <w:rsid w:val="007B68C1"/>
    <w:rsid w:val="007B7772"/>
    <w:rsid w:val="007C05DD"/>
    <w:rsid w:val="007C3D18"/>
    <w:rsid w:val="007C60BF"/>
    <w:rsid w:val="007C6A07"/>
    <w:rsid w:val="007C75A1"/>
    <w:rsid w:val="007C77A5"/>
    <w:rsid w:val="007D04E5"/>
    <w:rsid w:val="007D1E1D"/>
    <w:rsid w:val="007D3D64"/>
    <w:rsid w:val="007D5901"/>
    <w:rsid w:val="007D685B"/>
    <w:rsid w:val="007D7526"/>
    <w:rsid w:val="007E4610"/>
    <w:rsid w:val="007E4715"/>
    <w:rsid w:val="007E505B"/>
    <w:rsid w:val="007E683C"/>
    <w:rsid w:val="007E7091"/>
    <w:rsid w:val="007E784D"/>
    <w:rsid w:val="007F39B6"/>
    <w:rsid w:val="007F4889"/>
    <w:rsid w:val="00803FAE"/>
    <w:rsid w:val="0080605F"/>
    <w:rsid w:val="008076AB"/>
    <w:rsid w:val="00807786"/>
    <w:rsid w:val="00811FCB"/>
    <w:rsid w:val="0081579D"/>
    <w:rsid w:val="008158D6"/>
    <w:rsid w:val="00817196"/>
    <w:rsid w:val="00820630"/>
    <w:rsid w:val="008235DB"/>
    <w:rsid w:val="00824AB4"/>
    <w:rsid w:val="00825C42"/>
    <w:rsid w:val="00825D25"/>
    <w:rsid w:val="00827746"/>
    <w:rsid w:val="00827B88"/>
    <w:rsid w:val="00827D6F"/>
    <w:rsid w:val="00833A21"/>
    <w:rsid w:val="0083700D"/>
    <w:rsid w:val="008376AC"/>
    <w:rsid w:val="00843190"/>
    <w:rsid w:val="008444E8"/>
    <w:rsid w:val="00844E80"/>
    <w:rsid w:val="00846FE7"/>
    <w:rsid w:val="00847244"/>
    <w:rsid w:val="00856911"/>
    <w:rsid w:val="008677FD"/>
    <w:rsid w:val="008706D4"/>
    <w:rsid w:val="008706E3"/>
    <w:rsid w:val="00870F8A"/>
    <w:rsid w:val="008719A4"/>
    <w:rsid w:val="00871D23"/>
    <w:rsid w:val="00874312"/>
    <w:rsid w:val="0087437C"/>
    <w:rsid w:val="00875CD7"/>
    <w:rsid w:val="00876517"/>
    <w:rsid w:val="00876B4D"/>
    <w:rsid w:val="00877F18"/>
    <w:rsid w:val="00882674"/>
    <w:rsid w:val="00884021"/>
    <w:rsid w:val="00884BB3"/>
    <w:rsid w:val="00887F9A"/>
    <w:rsid w:val="00894A88"/>
    <w:rsid w:val="00895386"/>
    <w:rsid w:val="008963CE"/>
    <w:rsid w:val="00896419"/>
    <w:rsid w:val="008A00B3"/>
    <w:rsid w:val="008A0C3E"/>
    <w:rsid w:val="008A21FF"/>
    <w:rsid w:val="008A2CE2"/>
    <w:rsid w:val="008A30AC"/>
    <w:rsid w:val="008A44B8"/>
    <w:rsid w:val="008A4D2B"/>
    <w:rsid w:val="008A51A8"/>
    <w:rsid w:val="008A54C7"/>
    <w:rsid w:val="008A6324"/>
    <w:rsid w:val="008A77D8"/>
    <w:rsid w:val="008B0483"/>
    <w:rsid w:val="008B120C"/>
    <w:rsid w:val="008B22F6"/>
    <w:rsid w:val="008B43B5"/>
    <w:rsid w:val="008B4506"/>
    <w:rsid w:val="008B51A0"/>
    <w:rsid w:val="008B592A"/>
    <w:rsid w:val="008B6058"/>
    <w:rsid w:val="008B7B5C"/>
    <w:rsid w:val="008C0C99"/>
    <w:rsid w:val="008C2017"/>
    <w:rsid w:val="008C44DA"/>
    <w:rsid w:val="008C4958"/>
    <w:rsid w:val="008C4BAA"/>
    <w:rsid w:val="008C6AE8"/>
    <w:rsid w:val="008C7573"/>
    <w:rsid w:val="008D05BC"/>
    <w:rsid w:val="008D34F1"/>
    <w:rsid w:val="008D39D8"/>
    <w:rsid w:val="008D3C24"/>
    <w:rsid w:val="008D47E3"/>
    <w:rsid w:val="008D66F7"/>
    <w:rsid w:val="008D6D1A"/>
    <w:rsid w:val="008D74B4"/>
    <w:rsid w:val="008E065E"/>
    <w:rsid w:val="008E0927"/>
    <w:rsid w:val="008E153D"/>
    <w:rsid w:val="008E1909"/>
    <w:rsid w:val="008E1C3D"/>
    <w:rsid w:val="008E1D5E"/>
    <w:rsid w:val="008E6EFC"/>
    <w:rsid w:val="008E706C"/>
    <w:rsid w:val="008F0252"/>
    <w:rsid w:val="008F1EAB"/>
    <w:rsid w:val="008F33DC"/>
    <w:rsid w:val="008F35FC"/>
    <w:rsid w:val="008F36A6"/>
    <w:rsid w:val="008F477F"/>
    <w:rsid w:val="008F523A"/>
    <w:rsid w:val="00902350"/>
    <w:rsid w:val="0090336B"/>
    <w:rsid w:val="009053AA"/>
    <w:rsid w:val="00906939"/>
    <w:rsid w:val="00910B7D"/>
    <w:rsid w:val="00911DFB"/>
    <w:rsid w:val="00911F36"/>
    <w:rsid w:val="00912D2D"/>
    <w:rsid w:val="009139D9"/>
    <w:rsid w:val="00914AD8"/>
    <w:rsid w:val="00914C56"/>
    <w:rsid w:val="00916046"/>
    <w:rsid w:val="00916079"/>
    <w:rsid w:val="0091643F"/>
    <w:rsid w:val="0091759B"/>
    <w:rsid w:val="00917A48"/>
    <w:rsid w:val="00917CE9"/>
    <w:rsid w:val="00920BF2"/>
    <w:rsid w:val="00921FA6"/>
    <w:rsid w:val="00922010"/>
    <w:rsid w:val="00927915"/>
    <w:rsid w:val="00931BD9"/>
    <w:rsid w:val="0093523B"/>
    <w:rsid w:val="009368F3"/>
    <w:rsid w:val="00937B5A"/>
    <w:rsid w:val="00941636"/>
    <w:rsid w:val="00943742"/>
    <w:rsid w:val="00945C05"/>
    <w:rsid w:val="00946945"/>
    <w:rsid w:val="00947713"/>
    <w:rsid w:val="00950DE7"/>
    <w:rsid w:val="00953920"/>
    <w:rsid w:val="00953D47"/>
    <w:rsid w:val="00954AD0"/>
    <w:rsid w:val="0095681E"/>
    <w:rsid w:val="009572D4"/>
    <w:rsid w:val="00961921"/>
    <w:rsid w:val="0096430A"/>
    <w:rsid w:val="0096554B"/>
    <w:rsid w:val="0096584A"/>
    <w:rsid w:val="009659BA"/>
    <w:rsid w:val="00966D79"/>
    <w:rsid w:val="009675AA"/>
    <w:rsid w:val="00967B2D"/>
    <w:rsid w:val="00971E93"/>
    <w:rsid w:val="00971F08"/>
    <w:rsid w:val="00972F2F"/>
    <w:rsid w:val="0097603D"/>
    <w:rsid w:val="00976949"/>
    <w:rsid w:val="00976CCA"/>
    <w:rsid w:val="00980477"/>
    <w:rsid w:val="00980F2B"/>
    <w:rsid w:val="00985253"/>
    <w:rsid w:val="009853B3"/>
    <w:rsid w:val="00985462"/>
    <w:rsid w:val="009860D2"/>
    <w:rsid w:val="00990630"/>
    <w:rsid w:val="00991761"/>
    <w:rsid w:val="009940CF"/>
    <w:rsid w:val="00994DCA"/>
    <w:rsid w:val="009960EC"/>
    <w:rsid w:val="009970DD"/>
    <w:rsid w:val="009A0DA8"/>
    <w:rsid w:val="009A0FBA"/>
    <w:rsid w:val="009A1601"/>
    <w:rsid w:val="009A2BD6"/>
    <w:rsid w:val="009A462D"/>
    <w:rsid w:val="009A5CBA"/>
    <w:rsid w:val="009A7298"/>
    <w:rsid w:val="009A7879"/>
    <w:rsid w:val="009B1F30"/>
    <w:rsid w:val="009B2D0C"/>
    <w:rsid w:val="009B3AC2"/>
    <w:rsid w:val="009B465F"/>
    <w:rsid w:val="009B4DF4"/>
    <w:rsid w:val="009B564E"/>
    <w:rsid w:val="009B57BB"/>
    <w:rsid w:val="009B7E87"/>
    <w:rsid w:val="009C26E2"/>
    <w:rsid w:val="009C403E"/>
    <w:rsid w:val="009C5D9A"/>
    <w:rsid w:val="009D048B"/>
    <w:rsid w:val="009D28AD"/>
    <w:rsid w:val="009D484C"/>
    <w:rsid w:val="009D4FF0"/>
    <w:rsid w:val="009D703C"/>
    <w:rsid w:val="009D718F"/>
    <w:rsid w:val="009E068F"/>
    <w:rsid w:val="009E14E0"/>
    <w:rsid w:val="009E2A13"/>
    <w:rsid w:val="009E35DB"/>
    <w:rsid w:val="009E47A3"/>
    <w:rsid w:val="009E5D26"/>
    <w:rsid w:val="009E7B23"/>
    <w:rsid w:val="009F08F3"/>
    <w:rsid w:val="009F344F"/>
    <w:rsid w:val="009F5696"/>
    <w:rsid w:val="009F7BBB"/>
    <w:rsid w:val="009F7EC6"/>
    <w:rsid w:val="00A048A8"/>
    <w:rsid w:val="00A049D4"/>
    <w:rsid w:val="00A04C24"/>
    <w:rsid w:val="00A04F49"/>
    <w:rsid w:val="00A061E4"/>
    <w:rsid w:val="00A07A3D"/>
    <w:rsid w:val="00A07DDA"/>
    <w:rsid w:val="00A10D08"/>
    <w:rsid w:val="00A13E54"/>
    <w:rsid w:val="00A14603"/>
    <w:rsid w:val="00A17F63"/>
    <w:rsid w:val="00A20E0C"/>
    <w:rsid w:val="00A2193B"/>
    <w:rsid w:val="00A22F26"/>
    <w:rsid w:val="00A2351A"/>
    <w:rsid w:val="00A25F47"/>
    <w:rsid w:val="00A264A9"/>
    <w:rsid w:val="00A2712D"/>
    <w:rsid w:val="00A27785"/>
    <w:rsid w:val="00A30187"/>
    <w:rsid w:val="00A31C10"/>
    <w:rsid w:val="00A3448A"/>
    <w:rsid w:val="00A36297"/>
    <w:rsid w:val="00A37063"/>
    <w:rsid w:val="00A37937"/>
    <w:rsid w:val="00A3793A"/>
    <w:rsid w:val="00A41E2B"/>
    <w:rsid w:val="00A45A9D"/>
    <w:rsid w:val="00A45B74"/>
    <w:rsid w:val="00A47891"/>
    <w:rsid w:val="00A5102A"/>
    <w:rsid w:val="00A51B80"/>
    <w:rsid w:val="00A52E1D"/>
    <w:rsid w:val="00A53CB2"/>
    <w:rsid w:val="00A555D3"/>
    <w:rsid w:val="00A61499"/>
    <w:rsid w:val="00A62318"/>
    <w:rsid w:val="00A62A77"/>
    <w:rsid w:val="00A63483"/>
    <w:rsid w:val="00A64E18"/>
    <w:rsid w:val="00A64F7C"/>
    <w:rsid w:val="00A657D7"/>
    <w:rsid w:val="00A660AC"/>
    <w:rsid w:val="00A67E6C"/>
    <w:rsid w:val="00A7147C"/>
    <w:rsid w:val="00A71B99"/>
    <w:rsid w:val="00A72883"/>
    <w:rsid w:val="00A739D0"/>
    <w:rsid w:val="00A761D4"/>
    <w:rsid w:val="00A7740B"/>
    <w:rsid w:val="00A77EC4"/>
    <w:rsid w:val="00A80760"/>
    <w:rsid w:val="00A844C4"/>
    <w:rsid w:val="00A8760A"/>
    <w:rsid w:val="00A92879"/>
    <w:rsid w:val="00A937F3"/>
    <w:rsid w:val="00A9442A"/>
    <w:rsid w:val="00AA016F"/>
    <w:rsid w:val="00AA1E89"/>
    <w:rsid w:val="00AA1ED6"/>
    <w:rsid w:val="00AA4091"/>
    <w:rsid w:val="00AA4F83"/>
    <w:rsid w:val="00AA51D6"/>
    <w:rsid w:val="00AA7466"/>
    <w:rsid w:val="00AA7770"/>
    <w:rsid w:val="00AB0BC8"/>
    <w:rsid w:val="00AB11CA"/>
    <w:rsid w:val="00AB14D9"/>
    <w:rsid w:val="00AB4AB8"/>
    <w:rsid w:val="00AB655E"/>
    <w:rsid w:val="00AB7AAD"/>
    <w:rsid w:val="00AC007F"/>
    <w:rsid w:val="00AC2ECD"/>
    <w:rsid w:val="00AC3119"/>
    <w:rsid w:val="00AC414C"/>
    <w:rsid w:val="00AC49FB"/>
    <w:rsid w:val="00AC5A10"/>
    <w:rsid w:val="00AC7D88"/>
    <w:rsid w:val="00AD0567"/>
    <w:rsid w:val="00AD0AA3"/>
    <w:rsid w:val="00AD10A8"/>
    <w:rsid w:val="00AD1D0F"/>
    <w:rsid w:val="00AD3F94"/>
    <w:rsid w:val="00AD4A5A"/>
    <w:rsid w:val="00AD5947"/>
    <w:rsid w:val="00AE0F67"/>
    <w:rsid w:val="00AE27AC"/>
    <w:rsid w:val="00AE2F7E"/>
    <w:rsid w:val="00AE40E0"/>
    <w:rsid w:val="00AE43A0"/>
    <w:rsid w:val="00AE4DBA"/>
    <w:rsid w:val="00AE4F07"/>
    <w:rsid w:val="00AE7C50"/>
    <w:rsid w:val="00AF1C5D"/>
    <w:rsid w:val="00AF2B46"/>
    <w:rsid w:val="00AF2D03"/>
    <w:rsid w:val="00AF42D7"/>
    <w:rsid w:val="00AF651F"/>
    <w:rsid w:val="00AF6AB8"/>
    <w:rsid w:val="00AF70B2"/>
    <w:rsid w:val="00B00067"/>
    <w:rsid w:val="00B006FE"/>
    <w:rsid w:val="00B007CB"/>
    <w:rsid w:val="00B015C7"/>
    <w:rsid w:val="00B02AA9"/>
    <w:rsid w:val="00B02FA3"/>
    <w:rsid w:val="00B03A18"/>
    <w:rsid w:val="00B05084"/>
    <w:rsid w:val="00B069E1"/>
    <w:rsid w:val="00B06A7A"/>
    <w:rsid w:val="00B11E1B"/>
    <w:rsid w:val="00B157F9"/>
    <w:rsid w:val="00B20256"/>
    <w:rsid w:val="00B20400"/>
    <w:rsid w:val="00B20D09"/>
    <w:rsid w:val="00B22452"/>
    <w:rsid w:val="00B225A5"/>
    <w:rsid w:val="00B23120"/>
    <w:rsid w:val="00B2686F"/>
    <w:rsid w:val="00B2763F"/>
    <w:rsid w:val="00B27AAC"/>
    <w:rsid w:val="00B30431"/>
    <w:rsid w:val="00B3057C"/>
    <w:rsid w:val="00B30929"/>
    <w:rsid w:val="00B35CA3"/>
    <w:rsid w:val="00B3728A"/>
    <w:rsid w:val="00B372AA"/>
    <w:rsid w:val="00B37748"/>
    <w:rsid w:val="00B40445"/>
    <w:rsid w:val="00B41563"/>
    <w:rsid w:val="00B41888"/>
    <w:rsid w:val="00B45A52"/>
    <w:rsid w:val="00B46175"/>
    <w:rsid w:val="00B503A6"/>
    <w:rsid w:val="00B5100C"/>
    <w:rsid w:val="00B64568"/>
    <w:rsid w:val="00B664C7"/>
    <w:rsid w:val="00B71B35"/>
    <w:rsid w:val="00B739F6"/>
    <w:rsid w:val="00B7618F"/>
    <w:rsid w:val="00B764CB"/>
    <w:rsid w:val="00B8088E"/>
    <w:rsid w:val="00B816EA"/>
    <w:rsid w:val="00B81A6C"/>
    <w:rsid w:val="00B81B0D"/>
    <w:rsid w:val="00B83BC0"/>
    <w:rsid w:val="00B85DE5"/>
    <w:rsid w:val="00B860A0"/>
    <w:rsid w:val="00B90301"/>
    <w:rsid w:val="00B9077F"/>
    <w:rsid w:val="00B90F73"/>
    <w:rsid w:val="00B912B2"/>
    <w:rsid w:val="00B92EA3"/>
    <w:rsid w:val="00B93B59"/>
    <w:rsid w:val="00B9406A"/>
    <w:rsid w:val="00BA2280"/>
    <w:rsid w:val="00BA2864"/>
    <w:rsid w:val="00BA2A08"/>
    <w:rsid w:val="00BA56D2"/>
    <w:rsid w:val="00BA76E0"/>
    <w:rsid w:val="00BB19ED"/>
    <w:rsid w:val="00BB246D"/>
    <w:rsid w:val="00BB2A25"/>
    <w:rsid w:val="00BB51E9"/>
    <w:rsid w:val="00BB7AFF"/>
    <w:rsid w:val="00BC0FDC"/>
    <w:rsid w:val="00BC15A2"/>
    <w:rsid w:val="00BC2365"/>
    <w:rsid w:val="00BC3053"/>
    <w:rsid w:val="00BC4D2E"/>
    <w:rsid w:val="00BD09F7"/>
    <w:rsid w:val="00BD184A"/>
    <w:rsid w:val="00BD48AC"/>
    <w:rsid w:val="00BD5F1A"/>
    <w:rsid w:val="00BD73A3"/>
    <w:rsid w:val="00BE0BB9"/>
    <w:rsid w:val="00BE1234"/>
    <w:rsid w:val="00BE2A7D"/>
    <w:rsid w:val="00BE2FA6"/>
    <w:rsid w:val="00BE333F"/>
    <w:rsid w:val="00BE7406"/>
    <w:rsid w:val="00BE7603"/>
    <w:rsid w:val="00BF2E38"/>
    <w:rsid w:val="00BF3279"/>
    <w:rsid w:val="00BF74C7"/>
    <w:rsid w:val="00C015F1"/>
    <w:rsid w:val="00C01F33"/>
    <w:rsid w:val="00C02CC6"/>
    <w:rsid w:val="00C040F7"/>
    <w:rsid w:val="00C044AB"/>
    <w:rsid w:val="00C04DD2"/>
    <w:rsid w:val="00C04F22"/>
    <w:rsid w:val="00C05706"/>
    <w:rsid w:val="00C07377"/>
    <w:rsid w:val="00C079E8"/>
    <w:rsid w:val="00C10478"/>
    <w:rsid w:val="00C10F3D"/>
    <w:rsid w:val="00C12107"/>
    <w:rsid w:val="00C14AEC"/>
    <w:rsid w:val="00C14D4B"/>
    <w:rsid w:val="00C154BB"/>
    <w:rsid w:val="00C17B3E"/>
    <w:rsid w:val="00C20923"/>
    <w:rsid w:val="00C22738"/>
    <w:rsid w:val="00C25B67"/>
    <w:rsid w:val="00C2693F"/>
    <w:rsid w:val="00C279B5"/>
    <w:rsid w:val="00C27C45"/>
    <w:rsid w:val="00C34BEF"/>
    <w:rsid w:val="00C34CE1"/>
    <w:rsid w:val="00C36612"/>
    <w:rsid w:val="00C36B70"/>
    <w:rsid w:val="00C36C34"/>
    <w:rsid w:val="00C3719D"/>
    <w:rsid w:val="00C45571"/>
    <w:rsid w:val="00C458C1"/>
    <w:rsid w:val="00C465CE"/>
    <w:rsid w:val="00C4713E"/>
    <w:rsid w:val="00C54995"/>
    <w:rsid w:val="00C54D41"/>
    <w:rsid w:val="00C55E52"/>
    <w:rsid w:val="00C56455"/>
    <w:rsid w:val="00C5754D"/>
    <w:rsid w:val="00C60783"/>
    <w:rsid w:val="00C60D03"/>
    <w:rsid w:val="00C61FD4"/>
    <w:rsid w:val="00C6255D"/>
    <w:rsid w:val="00C63BA2"/>
    <w:rsid w:val="00C64672"/>
    <w:rsid w:val="00C66D2D"/>
    <w:rsid w:val="00C70697"/>
    <w:rsid w:val="00C72EF4"/>
    <w:rsid w:val="00C75D2F"/>
    <w:rsid w:val="00C767BE"/>
    <w:rsid w:val="00C76E3C"/>
    <w:rsid w:val="00C8004C"/>
    <w:rsid w:val="00C81568"/>
    <w:rsid w:val="00C8725C"/>
    <w:rsid w:val="00C8739A"/>
    <w:rsid w:val="00C9027A"/>
    <w:rsid w:val="00C9068E"/>
    <w:rsid w:val="00C92AF9"/>
    <w:rsid w:val="00C93C4B"/>
    <w:rsid w:val="00C944AB"/>
    <w:rsid w:val="00C95B40"/>
    <w:rsid w:val="00CA0740"/>
    <w:rsid w:val="00CA1ED8"/>
    <w:rsid w:val="00CA59EF"/>
    <w:rsid w:val="00CA5C94"/>
    <w:rsid w:val="00CB1F63"/>
    <w:rsid w:val="00CB4301"/>
    <w:rsid w:val="00CB459D"/>
    <w:rsid w:val="00CB5C17"/>
    <w:rsid w:val="00CB7170"/>
    <w:rsid w:val="00CB745E"/>
    <w:rsid w:val="00CC040E"/>
    <w:rsid w:val="00CC0977"/>
    <w:rsid w:val="00CC111F"/>
    <w:rsid w:val="00CC2011"/>
    <w:rsid w:val="00CC3EA0"/>
    <w:rsid w:val="00CC7B45"/>
    <w:rsid w:val="00CD1188"/>
    <w:rsid w:val="00CD2ED1"/>
    <w:rsid w:val="00CD31BF"/>
    <w:rsid w:val="00CD337B"/>
    <w:rsid w:val="00CD6EB6"/>
    <w:rsid w:val="00CD7B07"/>
    <w:rsid w:val="00CE0424"/>
    <w:rsid w:val="00CE6894"/>
    <w:rsid w:val="00CE7561"/>
    <w:rsid w:val="00CF11A7"/>
    <w:rsid w:val="00CF1354"/>
    <w:rsid w:val="00CF3B1F"/>
    <w:rsid w:val="00CF3BF6"/>
    <w:rsid w:val="00CF625B"/>
    <w:rsid w:val="00CF687E"/>
    <w:rsid w:val="00D00AE7"/>
    <w:rsid w:val="00D01957"/>
    <w:rsid w:val="00D0349B"/>
    <w:rsid w:val="00D05359"/>
    <w:rsid w:val="00D068D4"/>
    <w:rsid w:val="00D10249"/>
    <w:rsid w:val="00D115C3"/>
    <w:rsid w:val="00D11897"/>
    <w:rsid w:val="00D13135"/>
    <w:rsid w:val="00D137A2"/>
    <w:rsid w:val="00D13E4E"/>
    <w:rsid w:val="00D140E7"/>
    <w:rsid w:val="00D21692"/>
    <w:rsid w:val="00D239A7"/>
    <w:rsid w:val="00D23F47"/>
    <w:rsid w:val="00D25712"/>
    <w:rsid w:val="00D25792"/>
    <w:rsid w:val="00D26769"/>
    <w:rsid w:val="00D31491"/>
    <w:rsid w:val="00D32A9B"/>
    <w:rsid w:val="00D34D86"/>
    <w:rsid w:val="00D36E71"/>
    <w:rsid w:val="00D3710F"/>
    <w:rsid w:val="00D37987"/>
    <w:rsid w:val="00D37D87"/>
    <w:rsid w:val="00D40B33"/>
    <w:rsid w:val="00D4318F"/>
    <w:rsid w:val="00D438BF"/>
    <w:rsid w:val="00D440F8"/>
    <w:rsid w:val="00D44A1E"/>
    <w:rsid w:val="00D546FF"/>
    <w:rsid w:val="00D55AD5"/>
    <w:rsid w:val="00D576CA"/>
    <w:rsid w:val="00D61AF5"/>
    <w:rsid w:val="00D652B5"/>
    <w:rsid w:val="00D66155"/>
    <w:rsid w:val="00D70075"/>
    <w:rsid w:val="00D708B0"/>
    <w:rsid w:val="00D72354"/>
    <w:rsid w:val="00D762BB"/>
    <w:rsid w:val="00D764CD"/>
    <w:rsid w:val="00D77B1D"/>
    <w:rsid w:val="00D8021F"/>
    <w:rsid w:val="00D80383"/>
    <w:rsid w:val="00D80AC8"/>
    <w:rsid w:val="00D823C6"/>
    <w:rsid w:val="00D831F1"/>
    <w:rsid w:val="00D85FC5"/>
    <w:rsid w:val="00D86CA3"/>
    <w:rsid w:val="00D871CE"/>
    <w:rsid w:val="00D87CB9"/>
    <w:rsid w:val="00D9196D"/>
    <w:rsid w:val="00D91BC7"/>
    <w:rsid w:val="00D92982"/>
    <w:rsid w:val="00D95DF5"/>
    <w:rsid w:val="00D964DA"/>
    <w:rsid w:val="00DA02AF"/>
    <w:rsid w:val="00DA305E"/>
    <w:rsid w:val="00DA5417"/>
    <w:rsid w:val="00DA56E8"/>
    <w:rsid w:val="00DB0A9F"/>
    <w:rsid w:val="00DB2B16"/>
    <w:rsid w:val="00DB377D"/>
    <w:rsid w:val="00DB4FC3"/>
    <w:rsid w:val="00DC1C50"/>
    <w:rsid w:val="00DC2D36"/>
    <w:rsid w:val="00DC431C"/>
    <w:rsid w:val="00DC53EF"/>
    <w:rsid w:val="00DC5477"/>
    <w:rsid w:val="00DC722E"/>
    <w:rsid w:val="00DC7AAB"/>
    <w:rsid w:val="00DD03DC"/>
    <w:rsid w:val="00DD15C8"/>
    <w:rsid w:val="00DD6051"/>
    <w:rsid w:val="00DD6BE3"/>
    <w:rsid w:val="00DD6CA7"/>
    <w:rsid w:val="00DD766F"/>
    <w:rsid w:val="00DE2AB7"/>
    <w:rsid w:val="00DE5608"/>
    <w:rsid w:val="00DE58D0"/>
    <w:rsid w:val="00DE654F"/>
    <w:rsid w:val="00DE7194"/>
    <w:rsid w:val="00DF0B6E"/>
    <w:rsid w:val="00DF0F93"/>
    <w:rsid w:val="00DF15E0"/>
    <w:rsid w:val="00DF3642"/>
    <w:rsid w:val="00DF37A0"/>
    <w:rsid w:val="00DF5401"/>
    <w:rsid w:val="00DF58FF"/>
    <w:rsid w:val="00DF60E8"/>
    <w:rsid w:val="00DF7229"/>
    <w:rsid w:val="00E00600"/>
    <w:rsid w:val="00E00660"/>
    <w:rsid w:val="00E00BE1"/>
    <w:rsid w:val="00E07842"/>
    <w:rsid w:val="00E10068"/>
    <w:rsid w:val="00E110E7"/>
    <w:rsid w:val="00E11B20"/>
    <w:rsid w:val="00E12BA4"/>
    <w:rsid w:val="00E14C07"/>
    <w:rsid w:val="00E177A7"/>
    <w:rsid w:val="00E17FA2"/>
    <w:rsid w:val="00E2082F"/>
    <w:rsid w:val="00E22330"/>
    <w:rsid w:val="00E24725"/>
    <w:rsid w:val="00E30B5A"/>
    <w:rsid w:val="00E30EB6"/>
    <w:rsid w:val="00E3123D"/>
    <w:rsid w:val="00E31461"/>
    <w:rsid w:val="00E31D43"/>
    <w:rsid w:val="00E32608"/>
    <w:rsid w:val="00E34188"/>
    <w:rsid w:val="00E34B6E"/>
    <w:rsid w:val="00E35559"/>
    <w:rsid w:val="00E3723A"/>
    <w:rsid w:val="00E37860"/>
    <w:rsid w:val="00E431F1"/>
    <w:rsid w:val="00E446F1"/>
    <w:rsid w:val="00E45704"/>
    <w:rsid w:val="00E46886"/>
    <w:rsid w:val="00E47AEF"/>
    <w:rsid w:val="00E52A05"/>
    <w:rsid w:val="00E53B75"/>
    <w:rsid w:val="00E54D45"/>
    <w:rsid w:val="00E54E3B"/>
    <w:rsid w:val="00E57565"/>
    <w:rsid w:val="00E6200A"/>
    <w:rsid w:val="00E6293A"/>
    <w:rsid w:val="00E63838"/>
    <w:rsid w:val="00E64434"/>
    <w:rsid w:val="00E64E3C"/>
    <w:rsid w:val="00E66C38"/>
    <w:rsid w:val="00E67C51"/>
    <w:rsid w:val="00E7280F"/>
    <w:rsid w:val="00E72EFC"/>
    <w:rsid w:val="00E7489C"/>
    <w:rsid w:val="00E758EC"/>
    <w:rsid w:val="00E76E1C"/>
    <w:rsid w:val="00E8234C"/>
    <w:rsid w:val="00E83AA9"/>
    <w:rsid w:val="00E84ADB"/>
    <w:rsid w:val="00E85928"/>
    <w:rsid w:val="00E87822"/>
    <w:rsid w:val="00E90395"/>
    <w:rsid w:val="00E90E49"/>
    <w:rsid w:val="00E91004"/>
    <w:rsid w:val="00E91005"/>
    <w:rsid w:val="00E917F9"/>
    <w:rsid w:val="00E9291C"/>
    <w:rsid w:val="00E93FFE"/>
    <w:rsid w:val="00E94A0E"/>
    <w:rsid w:val="00E94F8A"/>
    <w:rsid w:val="00E951EC"/>
    <w:rsid w:val="00E95F33"/>
    <w:rsid w:val="00E9752B"/>
    <w:rsid w:val="00EA0AE8"/>
    <w:rsid w:val="00EA225B"/>
    <w:rsid w:val="00EA3CF0"/>
    <w:rsid w:val="00EA7A41"/>
    <w:rsid w:val="00EB031C"/>
    <w:rsid w:val="00EB077B"/>
    <w:rsid w:val="00EB287A"/>
    <w:rsid w:val="00EB2889"/>
    <w:rsid w:val="00EB4EA2"/>
    <w:rsid w:val="00EC1E6C"/>
    <w:rsid w:val="00EC22FE"/>
    <w:rsid w:val="00EC27C6"/>
    <w:rsid w:val="00EC4207"/>
    <w:rsid w:val="00EC5653"/>
    <w:rsid w:val="00EC5BF9"/>
    <w:rsid w:val="00EC71CE"/>
    <w:rsid w:val="00ED1006"/>
    <w:rsid w:val="00ED2552"/>
    <w:rsid w:val="00ED2AAD"/>
    <w:rsid w:val="00ED4733"/>
    <w:rsid w:val="00ED4956"/>
    <w:rsid w:val="00EE3595"/>
    <w:rsid w:val="00EF18FE"/>
    <w:rsid w:val="00EF268B"/>
    <w:rsid w:val="00EF3C81"/>
    <w:rsid w:val="00EF4221"/>
    <w:rsid w:val="00EF4C30"/>
    <w:rsid w:val="00EF5787"/>
    <w:rsid w:val="00EF60D0"/>
    <w:rsid w:val="00F0528D"/>
    <w:rsid w:val="00F06C67"/>
    <w:rsid w:val="00F06DFD"/>
    <w:rsid w:val="00F071D1"/>
    <w:rsid w:val="00F07533"/>
    <w:rsid w:val="00F10595"/>
    <w:rsid w:val="00F10629"/>
    <w:rsid w:val="00F1236C"/>
    <w:rsid w:val="00F15FA5"/>
    <w:rsid w:val="00F16310"/>
    <w:rsid w:val="00F16FE2"/>
    <w:rsid w:val="00F209B7"/>
    <w:rsid w:val="00F2376F"/>
    <w:rsid w:val="00F243D8"/>
    <w:rsid w:val="00F25DC6"/>
    <w:rsid w:val="00F278CD"/>
    <w:rsid w:val="00F30828"/>
    <w:rsid w:val="00F313D6"/>
    <w:rsid w:val="00F36E17"/>
    <w:rsid w:val="00F40F0C"/>
    <w:rsid w:val="00F42239"/>
    <w:rsid w:val="00F45221"/>
    <w:rsid w:val="00F4766C"/>
    <w:rsid w:val="00F50548"/>
    <w:rsid w:val="00F507D1"/>
    <w:rsid w:val="00F519CE"/>
    <w:rsid w:val="00F51ADA"/>
    <w:rsid w:val="00F522EF"/>
    <w:rsid w:val="00F56091"/>
    <w:rsid w:val="00F607C5"/>
    <w:rsid w:val="00F60DEA"/>
    <w:rsid w:val="00F6302A"/>
    <w:rsid w:val="00F639E4"/>
    <w:rsid w:val="00F63D89"/>
    <w:rsid w:val="00F64C2B"/>
    <w:rsid w:val="00F651BE"/>
    <w:rsid w:val="00F67F53"/>
    <w:rsid w:val="00F703BE"/>
    <w:rsid w:val="00F71316"/>
    <w:rsid w:val="00F71F69"/>
    <w:rsid w:val="00F72B72"/>
    <w:rsid w:val="00F7418E"/>
    <w:rsid w:val="00F74BB9"/>
    <w:rsid w:val="00F75582"/>
    <w:rsid w:val="00F76EFA"/>
    <w:rsid w:val="00F8033E"/>
    <w:rsid w:val="00F804BE"/>
    <w:rsid w:val="00F817CE"/>
    <w:rsid w:val="00F81AF6"/>
    <w:rsid w:val="00F81BD8"/>
    <w:rsid w:val="00F82812"/>
    <w:rsid w:val="00F8456C"/>
    <w:rsid w:val="00F848DD"/>
    <w:rsid w:val="00F859D8"/>
    <w:rsid w:val="00F85A8D"/>
    <w:rsid w:val="00F85CDA"/>
    <w:rsid w:val="00F868F5"/>
    <w:rsid w:val="00F87AB5"/>
    <w:rsid w:val="00F9056A"/>
    <w:rsid w:val="00F90A97"/>
    <w:rsid w:val="00F90AC0"/>
    <w:rsid w:val="00F90F8D"/>
    <w:rsid w:val="00F92782"/>
    <w:rsid w:val="00F93A82"/>
    <w:rsid w:val="00F93AA9"/>
    <w:rsid w:val="00F96985"/>
    <w:rsid w:val="00F969C0"/>
    <w:rsid w:val="00F974D0"/>
    <w:rsid w:val="00F97838"/>
    <w:rsid w:val="00FA0C89"/>
    <w:rsid w:val="00FA2BB3"/>
    <w:rsid w:val="00FB0C15"/>
    <w:rsid w:val="00FB1944"/>
    <w:rsid w:val="00FB2039"/>
    <w:rsid w:val="00FB216B"/>
    <w:rsid w:val="00FB368B"/>
    <w:rsid w:val="00FB3B05"/>
    <w:rsid w:val="00FB3F9E"/>
    <w:rsid w:val="00FB4C80"/>
    <w:rsid w:val="00FB64DC"/>
    <w:rsid w:val="00FB6A6A"/>
    <w:rsid w:val="00FB7F1D"/>
    <w:rsid w:val="00FC4236"/>
    <w:rsid w:val="00FC4E33"/>
    <w:rsid w:val="00FC5706"/>
    <w:rsid w:val="00FC7429"/>
    <w:rsid w:val="00FD07F6"/>
    <w:rsid w:val="00FD0EE5"/>
    <w:rsid w:val="00FD1EC8"/>
    <w:rsid w:val="00FD2354"/>
    <w:rsid w:val="00FD47ED"/>
    <w:rsid w:val="00FD4AEC"/>
    <w:rsid w:val="00FD577E"/>
    <w:rsid w:val="00FD74DB"/>
    <w:rsid w:val="00FD7660"/>
    <w:rsid w:val="00FE0655"/>
    <w:rsid w:val="00FE1D6D"/>
    <w:rsid w:val="00FE2365"/>
    <w:rsid w:val="00FE2ABC"/>
    <w:rsid w:val="00FE2CC1"/>
    <w:rsid w:val="00FE4C7B"/>
    <w:rsid w:val="00FE7336"/>
    <w:rsid w:val="00FE787C"/>
    <w:rsid w:val="00FF1E79"/>
    <w:rsid w:val="00FF2254"/>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paragraph" w:customStyle="1" w:styleId="IvDInstructiontext">
    <w:name w:val="IvD Instructiontext"/>
    <w:basedOn w:val="BodyText"/>
    <w:link w:val="IvDInstructiontextChar"/>
    <w:uiPriority w:val="99"/>
    <w:qFormat/>
    <w:rsid w:val="003D48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D484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D48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3D4841"/>
    <w:rPr>
      <w:rFonts w:ascii="Arial" w:hAnsi="Arial"/>
      <w:spacing w:val="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paragraph" w:customStyle="1" w:styleId="IvDInstructiontext">
    <w:name w:val="IvD Instructiontext"/>
    <w:basedOn w:val="BodyText"/>
    <w:link w:val="IvDInstructiontextChar"/>
    <w:uiPriority w:val="99"/>
    <w:qFormat/>
    <w:rsid w:val="003D48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D484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D48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3D4841"/>
    <w:rPr>
      <w:rFonts w:ascii="Arial" w:hAnsi="Arial"/>
      <w:spacing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1859856085">
      <w:bodyDiv w:val="1"/>
      <w:marLeft w:val="0"/>
      <w:marRight w:val="0"/>
      <w:marTop w:val="0"/>
      <w:marBottom w:val="0"/>
      <w:divBdr>
        <w:top w:val="none" w:sz="0" w:space="0" w:color="auto"/>
        <w:left w:val="none" w:sz="0" w:space="0" w:color="auto"/>
        <w:bottom w:val="none" w:sz="0" w:space="0" w:color="auto"/>
        <w:right w:val="none" w:sz="0" w:space="0" w:color="auto"/>
      </w:divBdr>
      <w:divsChild>
        <w:div w:id="1731801334">
          <w:marLeft w:val="1411"/>
          <w:marRight w:val="0"/>
          <w:marTop w:val="86"/>
          <w:marBottom w:val="0"/>
          <w:divBdr>
            <w:top w:val="none" w:sz="0" w:space="0" w:color="auto"/>
            <w:left w:val="none" w:sz="0" w:space="0" w:color="auto"/>
            <w:bottom w:val="none" w:sz="0" w:space="0" w:color="auto"/>
            <w:right w:val="none" w:sz="0" w:space="0" w:color="auto"/>
          </w:divBdr>
        </w:div>
        <w:div w:id="233978380">
          <w:marLeft w:val="1411"/>
          <w:marRight w:val="0"/>
          <w:marTop w:val="86"/>
          <w:marBottom w:val="0"/>
          <w:divBdr>
            <w:top w:val="none" w:sz="0" w:space="0" w:color="auto"/>
            <w:left w:val="none" w:sz="0" w:space="0" w:color="auto"/>
            <w:bottom w:val="none" w:sz="0" w:space="0" w:color="auto"/>
            <w:right w:val="none" w:sz="0" w:space="0" w:color="auto"/>
          </w:divBdr>
        </w:div>
      </w:divsChild>
    </w:div>
    <w:div w:id="1937250511">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07532843">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23"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6D4ED-99BE-439B-BFFF-3879D226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705</TotalTime>
  <Pages>6</Pages>
  <Words>1959</Words>
  <Characters>10385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Laetitia Falconetti</cp:lastModifiedBy>
  <cp:revision>105</cp:revision>
  <cp:lastPrinted>2008-01-31T07:09:00Z</cp:lastPrinted>
  <dcterms:created xsi:type="dcterms:W3CDTF">2016-03-14T12:00:00Z</dcterms:created>
  <dcterms:modified xsi:type="dcterms:W3CDTF">2016-04-01T16:54:00Z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